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6C8CE" w14:textId="77777777" w:rsidR="002F4520" w:rsidRDefault="002F4520" w:rsidP="00C059B5">
      <w:pPr>
        <w:rPr>
          <w:rFonts w:asciiTheme="majorHAnsi" w:hAnsiTheme="majorHAnsi"/>
        </w:rPr>
        <w:sectPr w:rsidR="002F4520" w:rsidSect="00175186">
          <w:headerReference w:type="default" r:id="rId8"/>
          <w:footerReference w:type="even" r:id="rId9"/>
          <w:footerReference w:type="default" r:id="rId10"/>
          <w:pgSz w:w="16840" w:h="11900" w:orient="landscape"/>
          <w:pgMar w:top="1800" w:right="1440" w:bottom="1800" w:left="1440" w:header="708" w:footer="708" w:gutter="0"/>
          <w:cols w:space="720"/>
          <w:docGrid w:linePitch="360"/>
        </w:sectPr>
      </w:pPr>
    </w:p>
    <w:p w14:paraId="1AC15C99" w14:textId="030F954D" w:rsidR="00C059B5" w:rsidRDefault="005A5462" w:rsidP="00C059B5">
      <w:pPr>
        <w:rPr>
          <w:rFonts w:asciiTheme="majorHAnsi" w:hAnsiTheme="majorHAnsi"/>
        </w:rPr>
      </w:pPr>
      <w:r>
        <w:rPr>
          <w:rFonts w:asciiTheme="majorHAnsi" w:hAnsiTheme="majorHAnsi"/>
        </w:rPr>
        <w:lastRenderedPageBreak/>
        <w:t xml:space="preserve">The </w:t>
      </w:r>
      <w:r w:rsidR="00435F8A">
        <w:rPr>
          <w:rFonts w:asciiTheme="majorHAnsi" w:hAnsiTheme="majorHAnsi"/>
        </w:rPr>
        <w:t>Council</w:t>
      </w:r>
      <w:r w:rsidR="00676FFB">
        <w:rPr>
          <w:rFonts w:asciiTheme="majorHAnsi" w:hAnsiTheme="majorHAnsi"/>
        </w:rPr>
        <w:t xml:space="preserve"> commissioned a feasibility study</w:t>
      </w:r>
      <w:r w:rsidR="00C059B5">
        <w:rPr>
          <w:rFonts w:asciiTheme="majorHAnsi" w:hAnsiTheme="majorHAnsi"/>
        </w:rPr>
        <w:t xml:space="preserve"> leading to a Business Rep</w:t>
      </w:r>
      <w:r w:rsidR="00676FFB">
        <w:rPr>
          <w:rFonts w:asciiTheme="majorHAnsi" w:hAnsiTheme="majorHAnsi"/>
        </w:rPr>
        <w:t>ort on the prospects of setting up a</w:t>
      </w:r>
      <w:r w:rsidR="00C059B5">
        <w:rPr>
          <w:rFonts w:asciiTheme="majorHAnsi" w:hAnsiTheme="majorHAnsi"/>
        </w:rPr>
        <w:t xml:space="preserve"> Lettings Agency</w:t>
      </w:r>
      <w:r w:rsidR="00A04CD8">
        <w:rPr>
          <w:rFonts w:asciiTheme="majorHAnsi" w:hAnsiTheme="majorHAnsi"/>
        </w:rPr>
        <w:t xml:space="preserve"> in the PRS - Private Rented Sector -</w:t>
      </w:r>
      <w:r w:rsidR="00676FFB">
        <w:rPr>
          <w:rFonts w:asciiTheme="majorHAnsi" w:hAnsiTheme="majorHAnsi"/>
        </w:rPr>
        <w:t xml:space="preserve"> operating</w:t>
      </w:r>
      <w:r w:rsidR="00C059B5">
        <w:rPr>
          <w:rFonts w:asciiTheme="majorHAnsi" w:hAnsiTheme="majorHAnsi"/>
        </w:rPr>
        <w:t xml:space="preserve"> as a</w:t>
      </w:r>
      <w:r w:rsidR="00676FFB">
        <w:rPr>
          <w:rFonts w:asciiTheme="majorHAnsi" w:hAnsiTheme="majorHAnsi"/>
        </w:rPr>
        <w:t>n independent</w:t>
      </w:r>
      <w:r w:rsidR="00C059B5">
        <w:rPr>
          <w:rFonts w:asciiTheme="majorHAnsi" w:hAnsiTheme="majorHAnsi"/>
        </w:rPr>
        <w:t xml:space="preserve"> commercial entity.  </w:t>
      </w:r>
    </w:p>
    <w:p w14:paraId="070A0BB6" w14:textId="77777777" w:rsidR="00C059B5" w:rsidRDefault="00C059B5" w:rsidP="00C059B5">
      <w:pPr>
        <w:rPr>
          <w:rFonts w:asciiTheme="majorHAnsi" w:hAnsiTheme="majorHAnsi"/>
        </w:rPr>
      </w:pPr>
    </w:p>
    <w:p w14:paraId="7A94EF4D" w14:textId="77777777" w:rsidR="00435F8A" w:rsidRDefault="00435F8A" w:rsidP="00C059B5">
      <w:pPr>
        <w:rPr>
          <w:rFonts w:asciiTheme="majorHAnsi" w:hAnsiTheme="majorHAnsi"/>
        </w:rPr>
      </w:pPr>
      <w:r>
        <w:rPr>
          <w:rFonts w:asciiTheme="majorHAnsi" w:hAnsiTheme="majorHAnsi"/>
        </w:rPr>
        <w:t xml:space="preserve">This Executive summary highlights the key issues as set out in the full version of the Business Report.  </w:t>
      </w:r>
    </w:p>
    <w:p w14:paraId="1CF32C7A" w14:textId="77777777" w:rsidR="00435F8A" w:rsidRDefault="00435F8A" w:rsidP="00C059B5">
      <w:pPr>
        <w:rPr>
          <w:rFonts w:asciiTheme="majorHAnsi" w:hAnsiTheme="majorHAnsi"/>
        </w:rPr>
      </w:pPr>
    </w:p>
    <w:p w14:paraId="27700C73" w14:textId="7F68D4B0" w:rsidR="00C059B5" w:rsidRDefault="00435F8A" w:rsidP="00C059B5">
      <w:pPr>
        <w:rPr>
          <w:rFonts w:asciiTheme="majorHAnsi" w:hAnsiTheme="majorHAnsi"/>
        </w:rPr>
      </w:pPr>
      <w:r>
        <w:rPr>
          <w:rFonts w:asciiTheme="majorHAnsi" w:hAnsiTheme="majorHAnsi"/>
        </w:rPr>
        <w:t>The case is made for a</w:t>
      </w:r>
      <w:r w:rsidR="00676FFB">
        <w:rPr>
          <w:rFonts w:asciiTheme="majorHAnsi" w:hAnsiTheme="majorHAnsi"/>
        </w:rPr>
        <w:t xml:space="preserve"> potential</w:t>
      </w:r>
      <w:r w:rsidR="00C059B5">
        <w:rPr>
          <w:rFonts w:asciiTheme="majorHAnsi" w:hAnsiTheme="majorHAnsi"/>
        </w:rPr>
        <w:t xml:space="preserve"> </w:t>
      </w:r>
      <w:r w:rsidR="00912040">
        <w:rPr>
          <w:rFonts w:asciiTheme="majorHAnsi" w:hAnsiTheme="majorHAnsi"/>
        </w:rPr>
        <w:t>“</w:t>
      </w:r>
      <w:r w:rsidR="00C059B5">
        <w:rPr>
          <w:rFonts w:asciiTheme="majorHAnsi" w:hAnsiTheme="majorHAnsi"/>
        </w:rPr>
        <w:t>Harrow Lettings Agency</w:t>
      </w:r>
      <w:r w:rsidR="00912040">
        <w:rPr>
          <w:rFonts w:asciiTheme="majorHAnsi" w:hAnsiTheme="majorHAnsi"/>
        </w:rPr>
        <w:t>”</w:t>
      </w:r>
      <w:r w:rsidR="00C059B5">
        <w:rPr>
          <w:rFonts w:asciiTheme="majorHAnsi" w:hAnsiTheme="majorHAnsi"/>
        </w:rPr>
        <w:t xml:space="preserve"> </w:t>
      </w:r>
      <w:r w:rsidR="00A36F07">
        <w:rPr>
          <w:rFonts w:asciiTheme="majorHAnsi" w:hAnsiTheme="majorHAnsi"/>
        </w:rPr>
        <w:t>being</w:t>
      </w:r>
      <w:r w:rsidR="0005263C">
        <w:rPr>
          <w:rFonts w:asciiTheme="majorHAnsi" w:hAnsiTheme="majorHAnsi"/>
        </w:rPr>
        <w:t xml:space="preserve"> formed</w:t>
      </w:r>
      <w:r w:rsidR="003E24EE">
        <w:rPr>
          <w:rFonts w:asciiTheme="majorHAnsi" w:hAnsiTheme="majorHAnsi"/>
        </w:rPr>
        <w:t>,</w:t>
      </w:r>
      <w:r w:rsidR="00C059B5">
        <w:rPr>
          <w:rFonts w:asciiTheme="majorHAnsi" w:hAnsiTheme="majorHAnsi"/>
        </w:rPr>
        <w:t xml:space="preserve"> inde</w:t>
      </w:r>
      <w:r>
        <w:rPr>
          <w:rFonts w:asciiTheme="majorHAnsi" w:hAnsiTheme="majorHAnsi"/>
        </w:rPr>
        <w:t>pendent of the Council</w:t>
      </w:r>
      <w:r w:rsidR="003E24EE">
        <w:rPr>
          <w:rFonts w:asciiTheme="majorHAnsi" w:hAnsiTheme="majorHAnsi"/>
        </w:rPr>
        <w:t>,</w:t>
      </w:r>
      <w:r>
        <w:rPr>
          <w:rFonts w:asciiTheme="majorHAnsi" w:hAnsiTheme="majorHAnsi"/>
        </w:rPr>
        <w:t xml:space="preserve"> and</w:t>
      </w:r>
      <w:r w:rsidR="00C059B5">
        <w:rPr>
          <w:rFonts w:asciiTheme="majorHAnsi" w:hAnsiTheme="majorHAnsi"/>
        </w:rPr>
        <w:t xml:space="preserve"> expected in time to generate a financial return to the Counci</w:t>
      </w:r>
      <w:r>
        <w:rPr>
          <w:rFonts w:asciiTheme="majorHAnsi" w:hAnsiTheme="majorHAnsi"/>
        </w:rPr>
        <w:t xml:space="preserve">l through a declared dividend. </w:t>
      </w:r>
      <w:r w:rsidR="00A36F07">
        <w:rPr>
          <w:rFonts w:asciiTheme="majorHAnsi" w:hAnsiTheme="majorHAnsi"/>
        </w:rPr>
        <w:t xml:space="preserve">This </w:t>
      </w:r>
      <w:r>
        <w:rPr>
          <w:rFonts w:asciiTheme="majorHAnsi" w:hAnsiTheme="majorHAnsi"/>
        </w:rPr>
        <w:t>can be accepted as income to the Council – supporting the council’s broader objectives in the borough.</w:t>
      </w:r>
    </w:p>
    <w:p w14:paraId="3BB31D1D" w14:textId="77777777" w:rsidR="00EE51AA" w:rsidRDefault="00EE51AA" w:rsidP="00C059B5">
      <w:pPr>
        <w:rPr>
          <w:rFonts w:asciiTheme="majorHAnsi" w:hAnsiTheme="majorHAnsi"/>
        </w:rPr>
      </w:pPr>
    </w:p>
    <w:p w14:paraId="13AA2B2B" w14:textId="547FC235" w:rsidR="005C7DDD" w:rsidRPr="00EE51AA" w:rsidRDefault="00EE51AA" w:rsidP="00C059B5">
      <w:pPr>
        <w:rPr>
          <w:rFonts w:asciiTheme="majorHAnsi" w:hAnsiTheme="majorHAnsi"/>
          <w:b/>
          <w:i/>
          <w:color w:val="008000"/>
        </w:rPr>
      </w:pPr>
      <w:r w:rsidRPr="00EE51AA">
        <w:rPr>
          <w:rFonts w:asciiTheme="majorHAnsi" w:hAnsiTheme="majorHAnsi"/>
          <w:b/>
          <w:i/>
          <w:color w:val="008000"/>
        </w:rPr>
        <w:t>Making the Case – key points</w:t>
      </w:r>
    </w:p>
    <w:p w14:paraId="1DBD775F" w14:textId="77777777" w:rsidR="00DB676B" w:rsidRDefault="00DB676B" w:rsidP="00C059B5">
      <w:pPr>
        <w:rPr>
          <w:rFonts w:asciiTheme="majorHAnsi" w:hAnsiTheme="majorHAnsi"/>
          <w:b/>
          <w:i/>
          <w:color w:val="008000"/>
        </w:rPr>
      </w:pPr>
    </w:p>
    <w:p w14:paraId="415D0AEA" w14:textId="433EC3F2" w:rsidR="007805EC" w:rsidRDefault="00177D4D" w:rsidP="00306D62">
      <w:pPr>
        <w:pStyle w:val="ListParagraph"/>
        <w:numPr>
          <w:ilvl w:val="0"/>
          <w:numId w:val="4"/>
        </w:numPr>
        <w:rPr>
          <w:rFonts w:asciiTheme="majorHAnsi" w:hAnsiTheme="majorHAnsi"/>
          <w:b/>
          <w:i/>
          <w:color w:val="008000"/>
        </w:rPr>
      </w:pPr>
      <w:r>
        <w:rPr>
          <w:rFonts w:asciiTheme="majorHAnsi" w:hAnsiTheme="majorHAnsi"/>
          <w:b/>
          <w:i/>
          <w:color w:val="008000"/>
        </w:rPr>
        <w:t>Data trends show the PRS</w:t>
      </w:r>
      <w:r w:rsidR="007805EC">
        <w:rPr>
          <w:rFonts w:asciiTheme="majorHAnsi" w:hAnsiTheme="majorHAnsi"/>
          <w:b/>
          <w:i/>
          <w:color w:val="008000"/>
        </w:rPr>
        <w:t xml:space="preserve"> growing in Harrow</w:t>
      </w:r>
      <w:r>
        <w:rPr>
          <w:rFonts w:asciiTheme="majorHAnsi" w:hAnsiTheme="majorHAnsi"/>
          <w:b/>
          <w:i/>
          <w:color w:val="008000"/>
        </w:rPr>
        <w:t xml:space="preserve">, London </w:t>
      </w:r>
      <w:r w:rsidR="007805EC">
        <w:rPr>
          <w:rFonts w:asciiTheme="majorHAnsi" w:hAnsiTheme="majorHAnsi"/>
          <w:b/>
          <w:i/>
          <w:color w:val="008000"/>
        </w:rPr>
        <w:t>and in England</w:t>
      </w:r>
      <w:r>
        <w:rPr>
          <w:rFonts w:asciiTheme="majorHAnsi" w:hAnsiTheme="majorHAnsi"/>
          <w:b/>
          <w:i/>
          <w:color w:val="008000"/>
        </w:rPr>
        <w:t>. This may claim to be a historic shift in housing tenure.</w:t>
      </w:r>
    </w:p>
    <w:p w14:paraId="1252A067" w14:textId="77777777" w:rsidR="007805EC" w:rsidRDefault="007805EC" w:rsidP="007805EC">
      <w:pPr>
        <w:pStyle w:val="ListParagraph"/>
        <w:rPr>
          <w:rFonts w:asciiTheme="majorHAnsi" w:hAnsiTheme="majorHAnsi"/>
          <w:b/>
          <w:i/>
          <w:color w:val="008000"/>
        </w:rPr>
      </w:pPr>
    </w:p>
    <w:p w14:paraId="1766E53B" w14:textId="527D4BAB" w:rsidR="001D1E76" w:rsidRPr="00306D62" w:rsidRDefault="007805EC" w:rsidP="00306D62">
      <w:pPr>
        <w:pStyle w:val="ListParagraph"/>
        <w:numPr>
          <w:ilvl w:val="0"/>
          <w:numId w:val="4"/>
        </w:numPr>
        <w:rPr>
          <w:rFonts w:asciiTheme="majorHAnsi" w:hAnsiTheme="majorHAnsi"/>
          <w:b/>
          <w:i/>
          <w:color w:val="008000"/>
        </w:rPr>
      </w:pPr>
      <w:r>
        <w:rPr>
          <w:rFonts w:asciiTheme="majorHAnsi" w:hAnsiTheme="majorHAnsi"/>
          <w:b/>
          <w:i/>
          <w:color w:val="008000"/>
        </w:rPr>
        <w:lastRenderedPageBreak/>
        <w:t>It is the</w:t>
      </w:r>
      <w:r w:rsidR="001D1E76" w:rsidRPr="00306D62">
        <w:rPr>
          <w:rFonts w:asciiTheme="majorHAnsi" w:hAnsiTheme="majorHAnsi"/>
          <w:b/>
          <w:i/>
          <w:color w:val="008000"/>
        </w:rPr>
        <w:t xml:space="preserve"> only hou</w:t>
      </w:r>
      <w:r>
        <w:rPr>
          <w:rFonts w:asciiTheme="majorHAnsi" w:hAnsiTheme="majorHAnsi"/>
          <w:b/>
          <w:i/>
          <w:color w:val="008000"/>
        </w:rPr>
        <w:t xml:space="preserve">sing tenure choice </w:t>
      </w:r>
      <w:r w:rsidR="00E706B8">
        <w:rPr>
          <w:rFonts w:asciiTheme="majorHAnsi" w:hAnsiTheme="majorHAnsi"/>
          <w:b/>
          <w:i/>
          <w:color w:val="008000"/>
        </w:rPr>
        <w:t xml:space="preserve">for a new generation </w:t>
      </w:r>
      <w:r w:rsidR="00AE6EF7">
        <w:rPr>
          <w:rFonts w:asciiTheme="majorHAnsi" w:hAnsiTheme="majorHAnsi"/>
          <w:b/>
          <w:i/>
          <w:color w:val="008000"/>
        </w:rPr>
        <w:t>many</w:t>
      </w:r>
      <w:r w:rsidR="00177D4D">
        <w:rPr>
          <w:rFonts w:asciiTheme="majorHAnsi" w:hAnsiTheme="majorHAnsi"/>
          <w:b/>
          <w:i/>
          <w:color w:val="008000"/>
        </w:rPr>
        <w:t xml:space="preserve"> of whom</w:t>
      </w:r>
      <w:r w:rsidR="00EE51AA">
        <w:rPr>
          <w:rFonts w:asciiTheme="majorHAnsi" w:hAnsiTheme="majorHAnsi"/>
          <w:b/>
          <w:i/>
          <w:color w:val="008000"/>
        </w:rPr>
        <w:t xml:space="preserve"> – </w:t>
      </w:r>
      <w:r w:rsidR="00F946A2">
        <w:rPr>
          <w:rFonts w:asciiTheme="majorHAnsi" w:hAnsiTheme="majorHAnsi"/>
          <w:b/>
          <w:i/>
          <w:color w:val="008000"/>
        </w:rPr>
        <w:t xml:space="preserve">certainly </w:t>
      </w:r>
      <w:r w:rsidR="00EE51AA">
        <w:rPr>
          <w:rFonts w:asciiTheme="majorHAnsi" w:hAnsiTheme="majorHAnsi"/>
          <w:b/>
          <w:i/>
          <w:color w:val="008000"/>
        </w:rPr>
        <w:t>in London - are</w:t>
      </w:r>
      <w:r>
        <w:rPr>
          <w:rFonts w:asciiTheme="majorHAnsi" w:hAnsiTheme="majorHAnsi"/>
          <w:b/>
          <w:i/>
          <w:color w:val="008000"/>
        </w:rPr>
        <w:t xml:space="preserve"> unlikely to </w:t>
      </w:r>
      <w:r w:rsidR="00E706B8">
        <w:rPr>
          <w:rFonts w:asciiTheme="majorHAnsi" w:hAnsiTheme="majorHAnsi"/>
          <w:b/>
          <w:i/>
          <w:color w:val="008000"/>
        </w:rPr>
        <w:t xml:space="preserve">be able to </w:t>
      </w:r>
      <w:r>
        <w:rPr>
          <w:rFonts w:asciiTheme="majorHAnsi" w:hAnsiTheme="majorHAnsi"/>
          <w:b/>
          <w:i/>
          <w:color w:val="008000"/>
        </w:rPr>
        <w:t>move from the PRS.</w:t>
      </w:r>
    </w:p>
    <w:p w14:paraId="7D1B95D4" w14:textId="77777777" w:rsidR="00DB676B" w:rsidRDefault="00DB676B" w:rsidP="00C059B5">
      <w:pPr>
        <w:rPr>
          <w:rFonts w:asciiTheme="majorHAnsi" w:hAnsiTheme="majorHAnsi"/>
          <w:b/>
          <w:i/>
          <w:color w:val="008000"/>
        </w:rPr>
      </w:pPr>
    </w:p>
    <w:p w14:paraId="38D6009A" w14:textId="02AA00DA" w:rsidR="001D1E76" w:rsidRPr="00306D62" w:rsidRDefault="001D1E76" w:rsidP="00306D62">
      <w:pPr>
        <w:pStyle w:val="ListParagraph"/>
        <w:numPr>
          <w:ilvl w:val="0"/>
          <w:numId w:val="4"/>
        </w:numPr>
        <w:rPr>
          <w:rFonts w:asciiTheme="majorHAnsi" w:hAnsiTheme="majorHAnsi"/>
          <w:b/>
          <w:i/>
          <w:color w:val="008000"/>
        </w:rPr>
      </w:pPr>
      <w:r w:rsidRPr="00306D62">
        <w:rPr>
          <w:rFonts w:asciiTheme="majorHAnsi" w:hAnsiTheme="majorHAnsi"/>
          <w:b/>
          <w:i/>
          <w:color w:val="008000"/>
        </w:rPr>
        <w:t>London Councils recogni</w:t>
      </w:r>
      <w:r w:rsidR="007805EC">
        <w:rPr>
          <w:rFonts w:asciiTheme="majorHAnsi" w:hAnsiTheme="majorHAnsi"/>
          <w:b/>
          <w:i/>
          <w:color w:val="008000"/>
        </w:rPr>
        <w:t>se the PRS as the main</w:t>
      </w:r>
      <w:r w:rsidRPr="00306D62">
        <w:rPr>
          <w:rFonts w:asciiTheme="majorHAnsi" w:hAnsiTheme="majorHAnsi"/>
          <w:b/>
          <w:i/>
          <w:color w:val="008000"/>
        </w:rPr>
        <w:t xml:space="preserve"> source of </w:t>
      </w:r>
      <w:r w:rsidR="00A04CD8">
        <w:rPr>
          <w:rFonts w:asciiTheme="majorHAnsi" w:hAnsiTheme="majorHAnsi"/>
          <w:b/>
          <w:i/>
          <w:color w:val="008000"/>
        </w:rPr>
        <w:t xml:space="preserve">new </w:t>
      </w:r>
      <w:r w:rsidRPr="00306D62">
        <w:rPr>
          <w:rFonts w:asciiTheme="majorHAnsi" w:hAnsiTheme="majorHAnsi"/>
          <w:b/>
          <w:i/>
          <w:color w:val="008000"/>
        </w:rPr>
        <w:t>housing supply in their local areas</w:t>
      </w:r>
      <w:r w:rsidR="00DB676B" w:rsidRPr="00306D62">
        <w:rPr>
          <w:rFonts w:asciiTheme="majorHAnsi" w:hAnsiTheme="majorHAnsi"/>
          <w:b/>
          <w:i/>
          <w:color w:val="008000"/>
        </w:rPr>
        <w:t>.</w:t>
      </w:r>
    </w:p>
    <w:p w14:paraId="62AFF94C" w14:textId="77777777" w:rsidR="001D1E76" w:rsidRDefault="001D1E76" w:rsidP="00C059B5">
      <w:pPr>
        <w:rPr>
          <w:rFonts w:asciiTheme="majorHAnsi" w:hAnsiTheme="majorHAnsi"/>
        </w:rPr>
      </w:pPr>
    </w:p>
    <w:p w14:paraId="69F34F1F" w14:textId="33D9C427" w:rsidR="001D1E76" w:rsidRPr="00306D62" w:rsidRDefault="001D1E76" w:rsidP="00306D62">
      <w:pPr>
        <w:pStyle w:val="ListParagraph"/>
        <w:numPr>
          <w:ilvl w:val="0"/>
          <w:numId w:val="4"/>
        </w:numPr>
        <w:rPr>
          <w:rFonts w:asciiTheme="majorHAnsi" w:hAnsiTheme="majorHAnsi"/>
          <w:b/>
          <w:i/>
          <w:color w:val="008000"/>
        </w:rPr>
      </w:pPr>
      <w:r w:rsidRPr="00306D62">
        <w:rPr>
          <w:rFonts w:asciiTheme="majorHAnsi" w:hAnsiTheme="majorHAnsi"/>
          <w:b/>
          <w:i/>
          <w:color w:val="008000"/>
        </w:rPr>
        <w:t>For a relatively small investment of about £200k the C</w:t>
      </w:r>
      <w:r w:rsidR="007805EC">
        <w:rPr>
          <w:rFonts w:asciiTheme="majorHAnsi" w:hAnsiTheme="majorHAnsi"/>
          <w:b/>
          <w:i/>
          <w:color w:val="008000"/>
        </w:rPr>
        <w:t>ouncil could set up a</w:t>
      </w:r>
      <w:r w:rsidRPr="00306D62">
        <w:rPr>
          <w:rFonts w:asciiTheme="majorHAnsi" w:hAnsiTheme="majorHAnsi"/>
          <w:b/>
          <w:i/>
          <w:color w:val="008000"/>
        </w:rPr>
        <w:t xml:space="preserve"> business in the commercial </w:t>
      </w:r>
      <w:r w:rsidR="0028024B">
        <w:rPr>
          <w:rFonts w:asciiTheme="majorHAnsi" w:hAnsiTheme="majorHAnsi"/>
          <w:b/>
          <w:i/>
          <w:color w:val="008000"/>
        </w:rPr>
        <w:t xml:space="preserve">PRS </w:t>
      </w:r>
      <w:r w:rsidRPr="00306D62">
        <w:rPr>
          <w:rFonts w:asciiTheme="majorHAnsi" w:hAnsiTheme="majorHAnsi"/>
          <w:b/>
          <w:i/>
          <w:color w:val="008000"/>
        </w:rPr>
        <w:t>sector working with 2-3 staff</w:t>
      </w:r>
      <w:r w:rsidR="00DB676B" w:rsidRPr="00306D62">
        <w:rPr>
          <w:rFonts w:asciiTheme="majorHAnsi" w:hAnsiTheme="majorHAnsi"/>
          <w:b/>
          <w:i/>
          <w:color w:val="008000"/>
        </w:rPr>
        <w:t>.</w:t>
      </w:r>
    </w:p>
    <w:p w14:paraId="5F562BE3" w14:textId="77777777" w:rsidR="001D1E76" w:rsidRDefault="001D1E76" w:rsidP="00C059B5">
      <w:pPr>
        <w:rPr>
          <w:rFonts w:asciiTheme="majorHAnsi" w:hAnsiTheme="majorHAnsi"/>
          <w:b/>
          <w:i/>
          <w:color w:val="008000"/>
        </w:rPr>
      </w:pPr>
    </w:p>
    <w:p w14:paraId="07DE7BA9" w14:textId="2851E4E1" w:rsidR="001D1E76" w:rsidRPr="00306D62" w:rsidRDefault="007805EC" w:rsidP="00306D62">
      <w:pPr>
        <w:pStyle w:val="ListParagraph"/>
        <w:numPr>
          <w:ilvl w:val="0"/>
          <w:numId w:val="4"/>
        </w:numPr>
        <w:rPr>
          <w:rFonts w:asciiTheme="majorHAnsi" w:hAnsiTheme="majorHAnsi"/>
          <w:b/>
          <w:i/>
          <w:color w:val="008000"/>
        </w:rPr>
      </w:pPr>
      <w:r>
        <w:rPr>
          <w:rFonts w:asciiTheme="majorHAnsi" w:hAnsiTheme="majorHAnsi"/>
          <w:b/>
          <w:i/>
          <w:color w:val="008000"/>
        </w:rPr>
        <w:t>That can be</w:t>
      </w:r>
      <w:r w:rsidR="001D1E76" w:rsidRPr="00306D62">
        <w:rPr>
          <w:rFonts w:asciiTheme="majorHAnsi" w:hAnsiTheme="majorHAnsi"/>
          <w:b/>
          <w:i/>
          <w:color w:val="008000"/>
        </w:rPr>
        <w:t xml:space="preserve"> an ethical </w:t>
      </w:r>
      <w:r w:rsidR="00DB676B" w:rsidRPr="00306D62">
        <w:rPr>
          <w:rFonts w:asciiTheme="majorHAnsi" w:hAnsiTheme="majorHAnsi"/>
          <w:b/>
          <w:i/>
          <w:color w:val="008000"/>
        </w:rPr>
        <w:t xml:space="preserve">and profitable </w:t>
      </w:r>
      <w:r>
        <w:rPr>
          <w:rFonts w:asciiTheme="majorHAnsi" w:hAnsiTheme="majorHAnsi"/>
          <w:b/>
          <w:i/>
          <w:color w:val="008000"/>
        </w:rPr>
        <w:t>business in the PRS – adopting</w:t>
      </w:r>
      <w:r w:rsidR="001D1E76" w:rsidRPr="00306D62">
        <w:rPr>
          <w:rFonts w:asciiTheme="majorHAnsi" w:hAnsiTheme="majorHAnsi"/>
          <w:b/>
          <w:i/>
          <w:color w:val="008000"/>
        </w:rPr>
        <w:t xml:space="preserve"> best p</w:t>
      </w:r>
      <w:r>
        <w:rPr>
          <w:rFonts w:asciiTheme="majorHAnsi" w:hAnsiTheme="majorHAnsi"/>
          <w:b/>
          <w:i/>
          <w:color w:val="008000"/>
        </w:rPr>
        <w:t>ractice</w:t>
      </w:r>
      <w:r w:rsidR="001D1E76" w:rsidRPr="00306D62">
        <w:rPr>
          <w:rFonts w:asciiTheme="majorHAnsi" w:hAnsiTheme="majorHAnsi"/>
          <w:b/>
          <w:i/>
          <w:color w:val="008000"/>
        </w:rPr>
        <w:t xml:space="preserve"> </w:t>
      </w:r>
      <w:r>
        <w:rPr>
          <w:rFonts w:asciiTheme="majorHAnsi" w:hAnsiTheme="majorHAnsi"/>
          <w:b/>
          <w:i/>
          <w:color w:val="008000"/>
        </w:rPr>
        <w:t>but adding</w:t>
      </w:r>
      <w:r w:rsidR="00306D62" w:rsidRPr="00306D62">
        <w:rPr>
          <w:rFonts w:asciiTheme="majorHAnsi" w:hAnsiTheme="majorHAnsi"/>
          <w:b/>
          <w:i/>
          <w:color w:val="008000"/>
        </w:rPr>
        <w:t xml:space="preserve"> </w:t>
      </w:r>
      <w:r w:rsidR="00320035">
        <w:rPr>
          <w:rFonts w:asciiTheme="majorHAnsi" w:hAnsiTheme="majorHAnsi"/>
          <w:b/>
          <w:i/>
          <w:color w:val="008000"/>
        </w:rPr>
        <w:t xml:space="preserve">other </w:t>
      </w:r>
      <w:r w:rsidR="00DB676B" w:rsidRPr="00306D62">
        <w:rPr>
          <w:rFonts w:asciiTheme="majorHAnsi" w:hAnsiTheme="majorHAnsi"/>
          <w:b/>
          <w:i/>
          <w:color w:val="008000"/>
        </w:rPr>
        <w:t>core values.</w:t>
      </w:r>
    </w:p>
    <w:p w14:paraId="6D98466D" w14:textId="5E04CF8E" w:rsidR="00DB676B" w:rsidRDefault="00DB676B" w:rsidP="00C059B5">
      <w:pPr>
        <w:rPr>
          <w:rFonts w:asciiTheme="majorHAnsi" w:hAnsiTheme="majorHAnsi"/>
          <w:b/>
          <w:i/>
          <w:color w:val="008000"/>
        </w:rPr>
      </w:pPr>
    </w:p>
    <w:p w14:paraId="56E30CB1" w14:textId="59A95CCF" w:rsidR="00DB676B" w:rsidRDefault="00DB676B" w:rsidP="00306D62">
      <w:pPr>
        <w:pStyle w:val="ListParagraph"/>
        <w:numPr>
          <w:ilvl w:val="0"/>
          <w:numId w:val="4"/>
        </w:numPr>
        <w:rPr>
          <w:rFonts w:asciiTheme="majorHAnsi" w:hAnsiTheme="majorHAnsi"/>
          <w:b/>
          <w:i/>
          <w:color w:val="008000"/>
        </w:rPr>
      </w:pPr>
      <w:r w:rsidRPr="00306D62">
        <w:rPr>
          <w:rFonts w:asciiTheme="majorHAnsi" w:hAnsiTheme="majorHAnsi"/>
          <w:b/>
          <w:i/>
          <w:color w:val="008000"/>
        </w:rPr>
        <w:t>This overall proposal fits within the commercialisation agenda of the Council</w:t>
      </w:r>
      <w:r w:rsidR="00EE51AA">
        <w:rPr>
          <w:rFonts w:asciiTheme="majorHAnsi" w:hAnsiTheme="majorHAnsi"/>
          <w:b/>
          <w:i/>
          <w:color w:val="008000"/>
        </w:rPr>
        <w:t>.</w:t>
      </w:r>
    </w:p>
    <w:p w14:paraId="515A5D9F" w14:textId="77777777" w:rsidR="00EE51AA" w:rsidRPr="00EE51AA" w:rsidRDefault="00EE51AA" w:rsidP="00EE51AA">
      <w:pPr>
        <w:rPr>
          <w:rFonts w:asciiTheme="majorHAnsi" w:hAnsiTheme="majorHAnsi"/>
          <w:b/>
          <w:i/>
          <w:color w:val="008000"/>
        </w:rPr>
      </w:pPr>
    </w:p>
    <w:p w14:paraId="73247BAC" w14:textId="08AF402C" w:rsidR="00EE51AA" w:rsidRPr="00306D62" w:rsidRDefault="00EE51AA" w:rsidP="00306D62">
      <w:pPr>
        <w:pStyle w:val="ListParagraph"/>
        <w:numPr>
          <w:ilvl w:val="0"/>
          <w:numId w:val="4"/>
        </w:numPr>
        <w:rPr>
          <w:rFonts w:asciiTheme="majorHAnsi" w:hAnsiTheme="majorHAnsi"/>
          <w:b/>
          <w:i/>
          <w:color w:val="008000"/>
        </w:rPr>
      </w:pPr>
      <w:r>
        <w:rPr>
          <w:rFonts w:asciiTheme="majorHAnsi" w:hAnsiTheme="majorHAnsi"/>
          <w:b/>
          <w:i/>
          <w:color w:val="008000"/>
        </w:rPr>
        <w:t>If adopted, it could position the Council well for further expansion of the PRS in Harrow and in North and West London.</w:t>
      </w:r>
    </w:p>
    <w:p w14:paraId="70C76CDC" w14:textId="77777777" w:rsidR="00DB676B" w:rsidRPr="00306D62" w:rsidRDefault="00DB676B" w:rsidP="00C059B5">
      <w:pPr>
        <w:rPr>
          <w:rFonts w:asciiTheme="majorHAnsi" w:hAnsiTheme="majorHAnsi"/>
          <w:b/>
          <w:i/>
          <w:color w:val="008000"/>
        </w:rPr>
      </w:pPr>
      <w:r w:rsidRPr="00306D62">
        <w:rPr>
          <w:rFonts w:asciiTheme="majorHAnsi" w:hAnsiTheme="majorHAnsi"/>
          <w:b/>
          <w:i/>
          <w:color w:val="008000"/>
        </w:rPr>
        <w:lastRenderedPageBreak/>
        <w:t>Summary of core details</w:t>
      </w:r>
    </w:p>
    <w:p w14:paraId="2740D441" w14:textId="77777777" w:rsidR="00DB676B" w:rsidRDefault="00DB676B" w:rsidP="00C059B5">
      <w:pPr>
        <w:rPr>
          <w:rFonts w:asciiTheme="majorHAnsi" w:hAnsiTheme="majorHAnsi"/>
        </w:rPr>
      </w:pPr>
    </w:p>
    <w:p w14:paraId="2D925291" w14:textId="31C89E40" w:rsidR="005C7DDD" w:rsidRDefault="005C7DDD" w:rsidP="00C059B5">
      <w:pPr>
        <w:rPr>
          <w:rFonts w:asciiTheme="majorHAnsi" w:hAnsiTheme="majorHAnsi"/>
        </w:rPr>
      </w:pPr>
      <w:r>
        <w:rPr>
          <w:rFonts w:asciiTheme="majorHAnsi" w:hAnsiTheme="majorHAnsi"/>
        </w:rPr>
        <w:t xml:space="preserve">The </w:t>
      </w:r>
      <w:r w:rsidR="00B840D3">
        <w:rPr>
          <w:rFonts w:asciiTheme="majorHAnsi" w:hAnsiTheme="majorHAnsi"/>
        </w:rPr>
        <w:t xml:space="preserve">market growth of the </w:t>
      </w:r>
      <w:r w:rsidR="00A04CD8">
        <w:rPr>
          <w:rFonts w:asciiTheme="majorHAnsi" w:hAnsiTheme="majorHAnsi"/>
        </w:rPr>
        <w:t>PRS</w:t>
      </w:r>
      <w:r>
        <w:rPr>
          <w:rFonts w:asciiTheme="majorHAnsi" w:hAnsiTheme="majorHAnsi"/>
        </w:rPr>
        <w:t xml:space="preserve"> </w:t>
      </w:r>
      <w:r w:rsidR="00B840D3">
        <w:rPr>
          <w:rFonts w:asciiTheme="majorHAnsi" w:hAnsiTheme="majorHAnsi"/>
        </w:rPr>
        <w:t xml:space="preserve">is evidenced in the tenure data for Harrow, London, and England.  </w:t>
      </w:r>
      <w:r w:rsidR="00B840D3" w:rsidRPr="00DB676B">
        <w:rPr>
          <w:rFonts w:asciiTheme="majorHAnsi" w:hAnsiTheme="majorHAnsi"/>
        </w:rPr>
        <w:t>T</w:t>
      </w:r>
      <w:r w:rsidRPr="00DB676B">
        <w:rPr>
          <w:rFonts w:asciiTheme="majorHAnsi" w:hAnsiTheme="majorHAnsi"/>
        </w:rPr>
        <w:t xml:space="preserve">rends in tenure and housing supply have </w:t>
      </w:r>
      <w:r w:rsidR="00A36F07" w:rsidRPr="00DB676B">
        <w:rPr>
          <w:rFonts w:asciiTheme="majorHAnsi" w:hAnsiTheme="majorHAnsi"/>
        </w:rPr>
        <w:t>made a historic shift and</w:t>
      </w:r>
      <w:r w:rsidRPr="00DB676B">
        <w:rPr>
          <w:rFonts w:asciiTheme="majorHAnsi" w:hAnsiTheme="majorHAnsi"/>
        </w:rPr>
        <w:t xml:space="preserve"> the PRS as a tenure will </w:t>
      </w:r>
      <w:r w:rsidR="007F22F7" w:rsidRPr="00DB676B">
        <w:rPr>
          <w:rFonts w:asciiTheme="majorHAnsi" w:hAnsiTheme="majorHAnsi"/>
        </w:rPr>
        <w:t xml:space="preserve">continue to </w:t>
      </w:r>
      <w:r w:rsidRPr="00DB676B">
        <w:rPr>
          <w:rFonts w:asciiTheme="majorHAnsi" w:hAnsiTheme="majorHAnsi"/>
        </w:rPr>
        <w:t>be the choice</w:t>
      </w:r>
      <w:r w:rsidR="00015F41" w:rsidRPr="00DB676B">
        <w:rPr>
          <w:rFonts w:asciiTheme="majorHAnsi" w:hAnsiTheme="majorHAnsi"/>
        </w:rPr>
        <w:t xml:space="preserve"> or the only option for a range of households.</w:t>
      </w:r>
      <w:r w:rsidR="00015F41" w:rsidRPr="00360009">
        <w:rPr>
          <w:rFonts w:asciiTheme="majorHAnsi" w:hAnsiTheme="majorHAnsi"/>
          <w:b/>
          <w:i/>
        </w:rPr>
        <w:t xml:space="preserve"> </w:t>
      </w:r>
      <w:r w:rsidR="00015F41">
        <w:rPr>
          <w:rFonts w:asciiTheme="majorHAnsi" w:hAnsiTheme="majorHAnsi"/>
        </w:rPr>
        <w:t xml:space="preserve"> </w:t>
      </w:r>
      <w:r w:rsidR="00A36F07">
        <w:rPr>
          <w:rFonts w:asciiTheme="majorHAnsi" w:hAnsiTheme="majorHAnsi"/>
        </w:rPr>
        <w:t>More detailed information is contained</w:t>
      </w:r>
      <w:r w:rsidR="00015F41">
        <w:rPr>
          <w:rFonts w:asciiTheme="majorHAnsi" w:hAnsiTheme="majorHAnsi"/>
        </w:rPr>
        <w:t xml:space="preserve"> in </w:t>
      </w:r>
      <w:r w:rsidR="00015F41" w:rsidRPr="003A3071">
        <w:rPr>
          <w:rFonts w:asciiTheme="majorHAnsi" w:hAnsiTheme="majorHAnsi"/>
        </w:rPr>
        <w:t xml:space="preserve">Chapter </w:t>
      </w:r>
      <w:r w:rsidR="003A3071" w:rsidRPr="003A3071">
        <w:rPr>
          <w:rFonts w:asciiTheme="majorHAnsi" w:hAnsiTheme="majorHAnsi"/>
        </w:rPr>
        <w:t>4</w:t>
      </w:r>
      <w:r w:rsidR="003A3071">
        <w:rPr>
          <w:rFonts w:asciiTheme="majorHAnsi" w:hAnsiTheme="majorHAnsi"/>
          <w:color w:val="FF0000"/>
        </w:rPr>
        <w:t xml:space="preserve"> </w:t>
      </w:r>
      <w:r w:rsidR="00015F41">
        <w:rPr>
          <w:rFonts w:asciiTheme="majorHAnsi" w:hAnsiTheme="majorHAnsi"/>
        </w:rPr>
        <w:t>of the main report.</w:t>
      </w:r>
    </w:p>
    <w:p w14:paraId="14FDFD69" w14:textId="77777777" w:rsidR="00015F41" w:rsidRDefault="00015F41" w:rsidP="00C059B5">
      <w:pPr>
        <w:rPr>
          <w:rFonts w:asciiTheme="majorHAnsi" w:hAnsiTheme="majorHAnsi"/>
        </w:rPr>
      </w:pPr>
    </w:p>
    <w:p w14:paraId="73CCAE97" w14:textId="71FB15B1" w:rsidR="00B82193" w:rsidRDefault="00015F41" w:rsidP="00C059B5">
      <w:pPr>
        <w:rPr>
          <w:rFonts w:asciiTheme="majorHAnsi" w:hAnsiTheme="majorHAnsi"/>
        </w:rPr>
      </w:pPr>
      <w:r>
        <w:rPr>
          <w:rFonts w:asciiTheme="majorHAnsi" w:hAnsiTheme="majorHAnsi"/>
        </w:rPr>
        <w:t>All London Councils</w:t>
      </w:r>
      <w:r w:rsidR="00B840D3">
        <w:rPr>
          <w:rFonts w:asciiTheme="majorHAnsi" w:hAnsiTheme="majorHAnsi"/>
        </w:rPr>
        <w:t>, and many in England,</w:t>
      </w:r>
      <w:r>
        <w:rPr>
          <w:rFonts w:asciiTheme="majorHAnsi" w:hAnsiTheme="majorHAnsi"/>
        </w:rPr>
        <w:t xml:space="preserve"> face increasing pressures in meeting housing need and homelessness.  As the supply of social housing has reduced in recent years, </w:t>
      </w:r>
      <w:r w:rsidRPr="00DB676B">
        <w:rPr>
          <w:rFonts w:asciiTheme="majorHAnsi" w:hAnsiTheme="majorHAnsi"/>
        </w:rPr>
        <w:t xml:space="preserve">most </w:t>
      </w:r>
      <w:proofErr w:type="gramStart"/>
      <w:r w:rsidRPr="00DB676B">
        <w:rPr>
          <w:rFonts w:asciiTheme="majorHAnsi" w:hAnsiTheme="majorHAnsi"/>
        </w:rPr>
        <w:t>Councils</w:t>
      </w:r>
      <w:proofErr w:type="gramEnd"/>
      <w:r w:rsidRPr="00DB676B">
        <w:rPr>
          <w:rFonts w:asciiTheme="majorHAnsi" w:hAnsiTheme="majorHAnsi"/>
        </w:rPr>
        <w:t xml:space="preserve"> have sought to build relationships with </w:t>
      </w:r>
      <w:r w:rsidR="00B840D3" w:rsidRPr="00DB676B">
        <w:rPr>
          <w:rFonts w:asciiTheme="majorHAnsi" w:hAnsiTheme="majorHAnsi"/>
        </w:rPr>
        <w:t xml:space="preserve">private Landlords to access the </w:t>
      </w:r>
      <w:r w:rsidRPr="00DB676B">
        <w:rPr>
          <w:rFonts w:asciiTheme="majorHAnsi" w:hAnsiTheme="majorHAnsi"/>
        </w:rPr>
        <w:t>PRS as a source of housing supply</w:t>
      </w:r>
      <w:r>
        <w:rPr>
          <w:rFonts w:asciiTheme="majorHAnsi" w:hAnsiTheme="majorHAnsi"/>
        </w:rPr>
        <w:t xml:space="preserve"> and to a certain extent this has been successful. </w:t>
      </w:r>
    </w:p>
    <w:p w14:paraId="4205DED2" w14:textId="77777777" w:rsidR="00360009" w:rsidRDefault="00360009" w:rsidP="00C059B5">
      <w:pPr>
        <w:rPr>
          <w:rFonts w:asciiTheme="majorHAnsi" w:hAnsiTheme="majorHAnsi"/>
        </w:rPr>
      </w:pPr>
    </w:p>
    <w:p w14:paraId="6EEB4026" w14:textId="14DF60E5" w:rsidR="00015F41" w:rsidRDefault="00B82193" w:rsidP="00C059B5">
      <w:pPr>
        <w:rPr>
          <w:rFonts w:asciiTheme="majorHAnsi" w:hAnsiTheme="majorHAnsi"/>
        </w:rPr>
      </w:pPr>
      <w:r>
        <w:rPr>
          <w:rFonts w:asciiTheme="majorHAnsi" w:hAnsiTheme="majorHAnsi"/>
        </w:rPr>
        <w:t>But there are limits to this growth within a very competitive PRS and it makes some sense to consider a next step – trading from a commercial position within the PRS.  The logic on this is set out in chapter 5 in the main report.</w:t>
      </w:r>
    </w:p>
    <w:p w14:paraId="5B737473" w14:textId="726D4587" w:rsidR="00360009" w:rsidRDefault="00DB676B" w:rsidP="00360009">
      <w:pPr>
        <w:rPr>
          <w:rFonts w:asciiTheme="majorHAnsi" w:hAnsiTheme="majorHAnsi"/>
        </w:rPr>
      </w:pPr>
      <w:r>
        <w:rPr>
          <w:rFonts w:asciiTheme="majorHAnsi" w:hAnsiTheme="majorHAnsi"/>
        </w:rPr>
        <w:lastRenderedPageBreak/>
        <w:t>The financial case</w:t>
      </w:r>
      <w:r w:rsidR="00360009">
        <w:rPr>
          <w:rFonts w:asciiTheme="majorHAnsi" w:hAnsiTheme="majorHAnsi"/>
        </w:rPr>
        <w:t xml:space="preserve"> is based on a prudent financial model – set out in greater detail in chapter 7. </w:t>
      </w:r>
    </w:p>
    <w:p w14:paraId="063D28C0" w14:textId="77777777" w:rsidR="00360009" w:rsidRDefault="00360009" w:rsidP="00360009">
      <w:pPr>
        <w:rPr>
          <w:rFonts w:asciiTheme="majorHAnsi" w:hAnsiTheme="majorHAnsi"/>
        </w:rPr>
      </w:pPr>
    </w:p>
    <w:p w14:paraId="7351015F" w14:textId="6042C5B0" w:rsidR="00360009" w:rsidRDefault="00360009" w:rsidP="00360009">
      <w:pPr>
        <w:rPr>
          <w:rFonts w:asciiTheme="majorHAnsi" w:hAnsiTheme="majorHAnsi"/>
        </w:rPr>
      </w:pPr>
      <w:r>
        <w:rPr>
          <w:rFonts w:asciiTheme="majorHAnsi" w:hAnsiTheme="majorHAnsi"/>
        </w:rPr>
        <w:t>The business model sets out a strong opportunity to br</w:t>
      </w:r>
      <w:r w:rsidR="00DB676B">
        <w:rPr>
          <w:rFonts w:asciiTheme="majorHAnsi" w:hAnsiTheme="majorHAnsi"/>
        </w:rPr>
        <w:t>eak even at the end of</w:t>
      </w:r>
      <w:r>
        <w:rPr>
          <w:rFonts w:asciiTheme="majorHAnsi" w:hAnsiTheme="majorHAnsi"/>
        </w:rPr>
        <w:t xml:space="preserve"> year 1 trading leading to surpluses in succeeding years that can be taken as a dividend or be used within he business to further the Council’s housing objectives. </w:t>
      </w:r>
    </w:p>
    <w:p w14:paraId="17292932" w14:textId="77777777" w:rsidR="00360009" w:rsidRDefault="00360009" w:rsidP="00360009">
      <w:pPr>
        <w:rPr>
          <w:rFonts w:asciiTheme="majorHAnsi" w:hAnsiTheme="majorHAnsi"/>
        </w:rPr>
      </w:pPr>
    </w:p>
    <w:p w14:paraId="5E527F78" w14:textId="05AE9F7D" w:rsidR="00360009" w:rsidRDefault="00360009" w:rsidP="00360009">
      <w:pPr>
        <w:rPr>
          <w:rFonts w:asciiTheme="majorHAnsi" w:hAnsiTheme="majorHAnsi"/>
        </w:rPr>
      </w:pPr>
      <w:r>
        <w:rPr>
          <w:rFonts w:asciiTheme="majorHAnsi" w:hAnsiTheme="majorHAnsi"/>
        </w:rPr>
        <w:t>The Business Plan is also predicated on three property strands and to some extent that diversified portfolio reduces the risk elements of the new business.</w:t>
      </w:r>
    </w:p>
    <w:p w14:paraId="0F1EBEE7" w14:textId="77777777" w:rsidR="00360009" w:rsidRDefault="00360009" w:rsidP="00C059B5">
      <w:pPr>
        <w:rPr>
          <w:rFonts w:asciiTheme="majorHAnsi" w:hAnsiTheme="majorHAnsi"/>
        </w:rPr>
      </w:pPr>
    </w:p>
    <w:p w14:paraId="73813D10" w14:textId="407039F4" w:rsidR="00385537" w:rsidRDefault="00B82193" w:rsidP="00C059B5">
      <w:pPr>
        <w:rPr>
          <w:rFonts w:asciiTheme="majorHAnsi" w:hAnsiTheme="majorHAnsi"/>
        </w:rPr>
      </w:pPr>
      <w:r>
        <w:rPr>
          <w:rFonts w:asciiTheme="majorHAnsi" w:hAnsiTheme="majorHAnsi"/>
        </w:rPr>
        <w:t>The PRS attracts good and poor publicity – often in equal measure</w:t>
      </w:r>
      <w:r w:rsidR="00A04CD8">
        <w:rPr>
          <w:rFonts w:asciiTheme="majorHAnsi" w:hAnsiTheme="majorHAnsi"/>
        </w:rPr>
        <w:t>.  There are some examples of very poor and in some cases dangerous housing conditions, with some instances of a housing product at the margins of criminality.  B</w:t>
      </w:r>
      <w:r>
        <w:rPr>
          <w:rFonts w:asciiTheme="majorHAnsi" w:hAnsiTheme="majorHAnsi"/>
        </w:rPr>
        <w:t xml:space="preserve">ut there is a strong case to be made for a vibrant PRS with excellent practice that is well managed </w:t>
      </w:r>
      <w:r w:rsidR="00385537">
        <w:rPr>
          <w:rFonts w:asciiTheme="majorHAnsi" w:hAnsiTheme="majorHAnsi"/>
        </w:rPr>
        <w:t xml:space="preserve">for Landlords and Tenants. </w:t>
      </w:r>
    </w:p>
    <w:p w14:paraId="5400F895" w14:textId="77777777" w:rsidR="00385537" w:rsidRDefault="00385537" w:rsidP="00C059B5">
      <w:pPr>
        <w:rPr>
          <w:rFonts w:asciiTheme="majorHAnsi" w:hAnsiTheme="majorHAnsi"/>
        </w:rPr>
      </w:pPr>
    </w:p>
    <w:p w14:paraId="444D4931" w14:textId="642F2382" w:rsidR="00385537" w:rsidRDefault="00385537" w:rsidP="00C059B5">
      <w:pPr>
        <w:rPr>
          <w:rFonts w:asciiTheme="majorHAnsi" w:hAnsiTheme="majorHAnsi"/>
        </w:rPr>
      </w:pPr>
      <w:r>
        <w:rPr>
          <w:rFonts w:asciiTheme="majorHAnsi" w:hAnsiTheme="majorHAnsi"/>
        </w:rPr>
        <w:t xml:space="preserve">There should be recognition of the significant contribution by all parts of the PRS – </w:t>
      </w:r>
      <w:r>
        <w:rPr>
          <w:rFonts w:asciiTheme="majorHAnsi" w:hAnsiTheme="majorHAnsi"/>
        </w:rPr>
        <w:lastRenderedPageBreak/>
        <w:t xml:space="preserve">including Landlords; sector-wide national agencies; Agents - in </w:t>
      </w:r>
      <w:r w:rsidR="00BA6CB6">
        <w:rPr>
          <w:rFonts w:asciiTheme="majorHAnsi" w:hAnsiTheme="majorHAnsi"/>
        </w:rPr>
        <w:t xml:space="preserve">raising sector </w:t>
      </w:r>
      <w:r>
        <w:rPr>
          <w:rFonts w:asciiTheme="majorHAnsi" w:hAnsiTheme="majorHAnsi"/>
        </w:rPr>
        <w:t>standards and promoting an i</w:t>
      </w:r>
      <w:r w:rsidR="00BA6CB6">
        <w:rPr>
          <w:rFonts w:asciiTheme="majorHAnsi" w:hAnsiTheme="majorHAnsi"/>
        </w:rPr>
        <w:t>mproved business profile.</w:t>
      </w:r>
      <w:r>
        <w:rPr>
          <w:rFonts w:asciiTheme="majorHAnsi" w:hAnsiTheme="majorHAnsi"/>
        </w:rPr>
        <w:t xml:space="preserve"> </w:t>
      </w:r>
    </w:p>
    <w:p w14:paraId="15045DE5" w14:textId="77777777" w:rsidR="00385537" w:rsidRDefault="00385537" w:rsidP="00C059B5">
      <w:pPr>
        <w:rPr>
          <w:rFonts w:asciiTheme="majorHAnsi" w:hAnsiTheme="majorHAnsi"/>
        </w:rPr>
      </w:pPr>
    </w:p>
    <w:p w14:paraId="17329439" w14:textId="0854505B" w:rsidR="00B82193" w:rsidRDefault="00385537" w:rsidP="00C059B5">
      <w:pPr>
        <w:rPr>
          <w:rFonts w:asciiTheme="majorHAnsi" w:hAnsiTheme="majorHAnsi"/>
        </w:rPr>
      </w:pPr>
      <w:r>
        <w:rPr>
          <w:rFonts w:asciiTheme="majorHAnsi" w:hAnsiTheme="majorHAnsi"/>
        </w:rPr>
        <w:t>Equally, central government as well as l</w:t>
      </w:r>
      <w:r w:rsidR="003E24EE">
        <w:rPr>
          <w:rFonts w:asciiTheme="majorHAnsi" w:hAnsiTheme="majorHAnsi"/>
        </w:rPr>
        <w:t>ocal and regional government have</w:t>
      </w:r>
      <w:r>
        <w:rPr>
          <w:rFonts w:asciiTheme="majorHAnsi" w:hAnsiTheme="majorHAnsi"/>
        </w:rPr>
        <w:t xml:space="preserve"> sought to build a consensus on best practice and tackled sector elements that feature very poor practice – often at high cost to tenants and the image of the sector.</w:t>
      </w:r>
    </w:p>
    <w:p w14:paraId="229F58D2" w14:textId="77777777" w:rsidR="007F22F7" w:rsidRDefault="007F22F7" w:rsidP="00C059B5">
      <w:pPr>
        <w:rPr>
          <w:rFonts w:asciiTheme="majorHAnsi" w:hAnsiTheme="majorHAnsi"/>
        </w:rPr>
      </w:pPr>
    </w:p>
    <w:p w14:paraId="561F40D6" w14:textId="44A96929" w:rsidR="007F22F7" w:rsidRDefault="007F22F7" w:rsidP="00C059B5">
      <w:pPr>
        <w:rPr>
          <w:rFonts w:asciiTheme="majorHAnsi" w:hAnsiTheme="majorHAnsi"/>
        </w:rPr>
      </w:pPr>
      <w:r>
        <w:rPr>
          <w:rFonts w:asciiTheme="majorHAnsi" w:hAnsiTheme="majorHAnsi"/>
        </w:rPr>
        <w:t xml:space="preserve">Chapter 6 of the main report sets out all these issues. </w:t>
      </w:r>
    </w:p>
    <w:p w14:paraId="76DB570F" w14:textId="77777777" w:rsidR="00641E97" w:rsidRDefault="00641E97" w:rsidP="00C059B5">
      <w:pPr>
        <w:rPr>
          <w:rFonts w:asciiTheme="majorHAnsi" w:hAnsiTheme="majorHAnsi"/>
        </w:rPr>
      </w:pPr>
    </w:p>
    <w:p w14:paraId="57A7C080" w14:textId="5A0F25F9" w:rsidR="00641E97" w:rsidRDefault="003A3071" w:rsidP="00C059B5">
      <w:pPr>
        <w:rPr>
          <w:rFonts w:asciiTheme="majorHAnsi" w:hAnsiTheme="majorHAnsi"/>
        </w:rPr>
      </w:pPr>
      <w:r>
        <w:rPr>
          <w:rFonts w:asciiTheme="majorHAnsi" w:hAnsiTheme="majorHAnsi"/>
        </w:rPr>
        <w:t>Lettings Agents have faced some criticism for business practice that is often adopted towards Landlords and Tenants.</w:t>
      </w:r>
    </w:p>
    <w:p w14:paraId="73FF00BB" w14:textId="77777777" w:rsidR="003A3071" w:rsidRDefault="003A3071" w:rsidP="00C059B5">
      <w:pPr>
        <w:rPr>
          <w:rFonts w:asciiTheme="majorHAnsi" w:hAnsiTheme="majorHAnsi"/>
        </w:rPr>
      </w:pPr>
    </w:p>
    <w:p w14:paraId="0203103D" w14:textId="7D1D58BC" w:rsidR="00641E97" w:rsidRDefault="00641E97" w:rsidP="00C059B5">
      <w:pPr>
        <w:rPr>
          <w:rFonts w:asciiTheme="majorHAnsi" w:hAnsiTheme="majorHAnsi"/>
        </w:rPr>
      </w:pPr>
      <w:r>
        <w:rPr>
          <w:rFonts w:asciiTheme="majorHAnsi" w:hAnsiTheme="majorHAnsi"/>
        </w:rPr>
        <w:t xml:space="preserve">The evidence in Harrow from our work with Landlords is there is room </w:t>
      </w:r>
      <w:r w:rsidR="007965CF">
        <w:rPr>
          <w:rFonts w:asciiTheme="majorHAnsi" w:hAnsiTheme="majorHAnsi"/>
        </w:rPr>
        <w:t>in the sector for a new business relationship</w:t>
      </w:r>
      <w:r w:rsidR="003A3071">
        <w:rPr>
          <w:rFonts w:asciiTheme="majorHAnsi" w:hAnsiTheme="majorHAnsi"/>
        </w:rPr>
        <w:t xml:space="preserve"> that </w:t>
      </w:r>
      <w:proofErr w:type="spellStart"/>
      <w:r w:rsidR="003A3071">
        <w:rPr>
          <w:rFonts w:asciiTheme="majorHAnsi" w:hAnsiTheme="majorHAnsi"/>
        </w:rPr>
        <w:t>recognises</w:t>
      </w:r>
      <w:proofErr w:type="spellEnd"/>
      <w:r w:rsidR="003A3071">
        <w:rPr>
          <w:rFonts w:asciiTheme="majorHAnsi" w:hAnsiTheme="majorHAnsi"/>
        </w:rPr>
        <w:t xml:space="preserve"> a fresh approach based on sound business ethics f</w:t>
      </w:r>
      <w:r w:rsidR="006B4B47">
        <w:rPr>
          <w:rFonts w:asciiTheme="majorHAnsi" w:hAnsiTheme="majorHAnsi"/>
        </w:rPr>
        <w:t>or Landlords and Tenants – within an “offer” to Landlords that is competitive.</w:t>
      </w:r>
    </w:p>
    <w:p w14:paraId="19CA6C05" w14:textId="77777777" w:rsidR="003A3071" w:rsidRDefault="003A3071" w:rsidP="00C059B5">
      <w:pPr>
        <w:rPr>
          <w:rFonts w:asciiTheme="majorHAnsi" w:hAnsiTheme="majorHAnsi"/>
        </w:rPr>
      </w:pPr>
    </w:p>
    <w:p w14:paraId="4A929D98" w14:textId="5A5515CE" w:rsidR="00641E97" w:rsidRDefault="00641E97" w:rsidP="00C059B5">
      <w:pPr>
        <w:rPr>
          <w:rFonts w:asciiTheme="majorHAnsi" w:hAnsiTheme="majorHAnsi"/>
        </w:rPr>
      </w:pPr>
      <w:r>
        <w:rPr>
          <w:rFonts w:asciiTheme="majorHAnsi" w:hAnsiTheme="majorHAnsi"/>
        </w:rPr>
        <w:t xml:space="preserve">The other parts of the main report contribute to this historic next step for Harrow to set up a Company that can </w:t>
      </w:r>
      <w:r>
        <w:rPr>
          <w:rFonts w:asciiTheme="majorHAnsi" w:hAnsiTheme="majorHAnsi"/>
        </w:rPr>
        <w:lastRenderedPageBreak/>
        <w:t xml:space="preserve">operate </w:t>
      </w:r>
      <w:r w:rsidRPr="00641E97">
        <w:rPr>
          <w:rFonts w:asciiTheme="majorHAnsi" w:hAnsiTheme="majorHAnsi"/>
          <w:i/>
        </w:rPr>
        <w:t>within</w:t>
      </w:r>
      <w:r>
        <w:rPr>
          <w:rFonts w:asciiTheme="majorHAnsi" w:hAnsiTheme="majorHAnsi"/>
        </w:rPr>
        <w:t xml:space="preserve"> the PRS – being commercial, generating a financial return but contributing to an improving PRS, offering an ethical business practice for Landlords and Tenants. </w:t>
      </w:r>
    </w:p>
    <w:p w14:paraId="79AACCCC" w14:textId="77777777" w:rsidR="003A3071" w:rsidRDefault="003A3071" w:rsidP="003A3071">
      <w:pPr>
        <w:rPr>
          <w:rFonts w:asciiTheme="majorHAnsi" w:hAnsiTheme="majorHAnsi"/>
          <w:b/>
          <w:i/>
          <w:color w:val="008000"/>
        </w:rPr>
      </w:pPr>
    </w:p>
    <w:p w14:paraId="04DADC4E" w14:textId="4237B7EF" w:rsidR="00C059B5" w:rsidRDefault="003A3071" w:rsidP="00C059B5">
      <w:pPr>
        <w:rPr>
          <w:rFonts w:asciiTheme="majorHAnsi" w:hAnsiTheme="majorHAnsi"/>
          <w:b/>
          <w:i/>
          <w:color w:val="008000"/>
        </w:rPr>
      </w:pPr>
      <w:r w:rsidRPr="00A74155">
        <w:rPr>
          <w:rFonts w:asciiTheme="majorHAnsi" w:hAnsiTheme="majorHAnsi"/>
          <w:b/>
          <w:i/>
          <w:color w:val="008000"/>
        </w:rPr>
        <w:t>Project Management – key issues</w:t>
      </w:r>
    </w:p>
    <w:p w14:paraId="6E981DB8" w14:textId="77777777" w:rsidR="00BA6CB6" w:rsidRPr="00BA6CB6" w:rsidRDefault="00BA6CB6" w:rsidP="00C059B5">
      <w:pPr>
        <w:rPr>
          <w:rFonts w:asciiTheme="majorHAnsi" w:hAnsiTheme="majorHAnsi"/>
          <w:b/>
          <w:i/>
          <w:color w:val="008000"/>
        </w:rPr>
      </w:pPr>
    </w:p>
    <w:p w14:paraId="5B425B93" w14:textId="1043A0A8" w:rsidR="00C059B5" w:rsidRDefault="00676FFB" w:rsidP="00C059B5">
      <w:pPr>
        <w:rPr>
          <w:rFonts w:asciiTheme="majorHAnsi" w:hAnsiTheme="majorHAnsi"/>
        </w:rPr>
      </w:pPr>
      <w:r>
        <w:rPr>
          <w:rFonts w:asciiTheme="majorHAnsi" w:hAnsiTheme="majorHAnsi"/>
        </w:rPr>
        <w:t>From February 2015 a</w:t>
      </w:r>
      <w:r w:rsidR="00C059B5">
        <w:rPr>
          <w:rFonts w:asciiTheme="majorHAnsi" w:hAnsiTheme="majorHAnsi"/>
        </w:rPr>
        <w:t xml:space="preserve"> project has been managed by a ‘Harrow Lettings Age</w:t>
      </w:r>
      <w:r w:rsidR="007E1F8D">
        <w:rPr>
          <w:rFonts w:asciiTheme="majorHAnsi" w:hAnsiTheme="majorHAnsi"/>
        </w:rPr>
        <w:t>ncy Project Board’,</w:t>
      </w:r>
      <w:r w:rsidR="00C059B5">
        <w:rPr>
          <w:rFonts w:asciiTheme="majorHAnsi" w:hAnsiTheme="majorHAnsi"/>
        </w:rPr>
        <w:t xml:space="preserve"> chaired by the Cabinet Membe</w:t>
      </w:r>
      <w:r w:rsidR="007E1F8D">
        <w:rPr>
          <w:rFonts w:asciiTheme="majorHAnsi" w:hAnsiTheme="majorHAnsi"/>
        </w:rPr>
        <w:t>r for Housing, with</w:t>
      </w:r>
      <w:r w:rsidR="00C059B5">
        <w:rPr>
          <w:rFonts w:asciiTheme="majorHAnsi" w:hAnsiTheme="majorHAnsi"/>
        </w:rPr>
        <w:t xml:space="preserve"> key </w:t>
      </w:r>
      <w:r w:rsidR="007E1F8D">
        <w:rPr>
          <w:rFonts w:asciiTheme="majorHAnsi" w:hAnsiTheme="majorHAnsi"/>
        </w:rPr>
        <w:t xml:space="preserve">senior </w:t>
      </w:r>
      <w:r w:rsidR="00C059B5">
        <w:rPr>
          <w:rFonts w:asciiTheme="majorHAnsi" w:hAnsiTheme="majorHAnsi"/>
        </w:rPr>
        <w:t>officers plus an independent consultant from March 2015</w:t>
      </w:r>
      <w:r>
        <w:rPr>
          <w:rFonts w:asciiTheme="majorHAnsi" w:hAnsiTheme="majorHAnsi"/>
        </w:rPr>
        <w:t>,</w:t>
      </w:r>
      <w:r w:rsidR="00C059B5">
        <w:rPr>
          <w:rFonts w:asciiTheme="majorHAnsi" w:hAnsiTheme="majorHAnsi"/>
        </w:rPr>
        <w:t xml:space="preserve"> to work specifically on the feasibil</w:t>
      </w:r>
      <w:r>
        <w:rPr>
          <w:rFonts w:asciiTheme="majorHAnsi" w:hAnsiTheme="majorHAnsi"/>
        </w:rPr>
        <w:t>ity assessment and the arising b</w:t>
      </w:r>
      <w:r w:rsidR="00C059B5">
        <w:rPr>
          <w:rFonts w:asciiTheme="majorHAnsi" w:hAnsiTheme="majorHAnsi"/>
        </w:rPr>
        <w:t>usiness report.</w:t>
      </w:r>
    </w:p>
    <w:p w14:paraId="7B107A7E" w14:textId="77777777" w:rsidR="00A74155" w:rsidRDefault="00A74155" w:rsidP="00C059B5">
      <w:pPr>
        <w:rPr>
          <w:rFonts w:asciiTheme="majorHAnsi" w:hAnsiTheme="majorHAnsi"/>
        </w:rPr>
      </w:pPr>
    </w:p>
    <w:p w14:paraId="42383C71" w14:textId="77777777" w:rsidR="00C059B5" w:rsidRDefault="00C059B5" w:rsidP="00C059B5">
      <w:pPr>
        <w:rPr>
          <w:rFonts w:asciiTheme="majorHAnsi" w:hAnsiTheme="majorHAnsi"/>
        </w:rPr>
      </w:pPr>
      <w:r>
        <w:rPr>
          <w:rFonts w:asciiTheme="majorHAnsi" w:hAnsiTheme="majorHAnsi"/>
        </w:rPr>
        <w:t>The business report has been delivered within a project management environment that has encompassed:</w:t>
      </w:r>
    </w:p>
    <w:p w14:paraId="0273A0E2" w14:textId="77777777" w:rsidR="00C059B5" w:rsidRDefault="00C059B5" w:rsidP="00C059B5">
      <w:pPr>
        <w:rPr>
          <w:rFonts w:asciiTheme="majorHAnsi" w:hAnsiTheme="majorHAnsi"/>
        </w:rPr>
      </w:pPr>
    </w:p>
    <w:p w14:paraId="28EFABCF"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 project plan to deliver the Feasibility Assessment and subsequent Business Report</w:t>
      </w:r>
    </w:p>
    <w:p w14:paraId="0D9EF667"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 Risk Map and risk register</w:t>
      </w:r>
    </w:p>
    <w:p w14:paraId="265F7B80"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An agreed set of Deliverables for the Feasibility and the Business report</w:t>
      </w:r>
    </w:p>
    <w:p w14:paraId="3811AC2D"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Financial projections and financial modeling</w:t>
      </w:r>
    </w:p>
    <w:p w14:paraId="1907098D"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Review of the Private Rented sector</w:t>
      </w:r>
    </w:p>
    <w:p w14:paraId="3E061979"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lastRenderedPageBreak/>
        <w:t>Assessment of a competitive position to trade in the sector</w:t>
      </w:r>
    </w:p>
    <w:p w14:paraId="0B0C1A17"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 survey of Harrow landlords and forms of engagement with Landlords</w:t>
      </w:r>
    </w:p>
    <w:p w14:paraId="6A51A3BE"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Contact with the National Landlord agencies representing the sector</w:t>
      </w:r>
    </w:p>
    <w:p w14:paraId="5903A37D"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Legal advice on company formation and the requirements to trade in the sector</w:t>
      </w:r>
    </w:p>
    <w:p w14:paraId="7BA3C8B9"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 sense of required best practice</w:t>
      </w:r>
    </w:p>
    <w:p w14:paraId="55586B00"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 review of the impact on equalities through the feasibility and potential ability to trade via a commercial company</w:t>
      </w:r>
    </w:p>
    <w:p w14:paraId="3C0DBA57"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Any impact on the Council’s current activities vis-à-vis the private rented sector and engagement with landlords</w:t>
      </w:r>
      <w:r w:rsidR="002A5911">
        <w:rPr>
          <w:rFonts w:asciiTheme="majorHAnsi" w:hAnsiTheme="majorHAnsi"/>
        </w:rPr>
        <w:t xml:space="preserve"> through the Help2Let scheme</w:t>
      </w:r>
    </w:p>
    <w:p w14:paraId="75B25F30"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IT and data considerations in line with a business start up</w:t>
      </w:r>
    </w:p>
    <w:p w14:paraId="56FAAE7F" w14:textId="77777777" w:rsidR="00C059B5" w:rsidRPr="007359D3" w:rsidRDefault="00C059B5" w:rsidP="00C059B5">
      <w:pPr>
        <w:pStyle w:val="ListParagraph"/>
        <w:numPr>
          <w:ilvl w:val="0"/>
          <w:numId w:val="1"/>
        </w:numPr>
        <w:rPr>
          <w:rFonts w:asciiTheme="majorHAnsi" w:hAnsiTheme="majorHAnsi"/>
        </w:rPr>
      </w:pPr>
      <w:r w:rsidRPr="007359D3">
        <w:rPr>
          <w:rFonts w:asciiTheme="majorHAnsi" w:hAnsiTheme="majorHAnsi"/>
        </w:rPr>
        <w:t xml:space="preserve">Key operational factors in setting up a potential business that would be able to compete in the market and be </w:t>
      </w:r>
      <w:proofErr w:type="spellStart"/>
      <w:r w:rsidRPr="007359D3">
        <w:rPr>
          <w:rFonts w:asciiTheme="majorHAnsi" w:hAnsiTheme="majorHAnsi"/>
        </w:rPr>
        <w:t>recognised</w:t>
      </w:r>
      <w:proofErr w:type="spellEnd"/>
      <w:r w:rsidRPr="007359D3">
        <w:rPr>
          <w:rFonts w:asciiTheme="majorHAnsi" w:hAnsiTheme="majorHAnsi"/>
        </w:rPr>
        <w:t xml:space="preserve"> as an ethical</w:t>
      </w:r>
      <w:r w:rsidR="005A5462">
        <w:rPr>
          <w:rFonts w:asciiTheme="majorHAnsi" w:hAnsiTheme="majorHAnsi"/>
        </w:rPr>
        <w:t xml:space="preserve">, high performing and </w:t>
      </w:r>
      <w:r w:rsidRPr="007359D3">
        <w:rPr>
          <w:rFonts w:asciiTheme="majorHAnsi" w:hAnsiTheme="majorHAnsi"/>
        </w:rPr>
        <w:t>model business practice in the sector</w:t>
      </w:r>
    </w:p>
    <w:p w14:paraId="1282B1FD" w14:textId="77777777" w:rsidR="0028024B" w:rsidRDefault="0028024B" w:rsidP="00C059B5">
      <w:pPr>
        <w:rPr>
          <w:rFonts w:asciiTheme="majorHAnsi" w:hAnsiTheme="majorHAnsi"/>
        </w:rPr>
      </w:pPr>
    </w:p>
    <w:p w14:paraId="5FDA6A79" w14:textId="77777777" w:rsidR="009F1F94" w:rsidRDefault="00C059B5" w:rsidP="00C059B5">
      <w:pPr>
        <w:rPr>
          <w:rFonts w:asciiTheme="majorHAnsi" w:hAnsiTheme="majorHAnsi"/>
        </w:rPr>
      </w:pPr>
      <w:r>
        <w:rPr>
          <w:rFonts w:asciiTheme="majorHAnsi" w:hAnsiTheme="majorHAnsi"/>
        </w:rPr>
        <w:lastRenderedPageBreak/>
        <w:t xml:space="preserve">The Project </w:t>
      </w:r>
      <w:r w:rsidR="003E0680">
        <w:rPr>
          <w:rFonts w:asciiTheme="majorHAnsi" w:hAnsiTheme="majorHAnsi"/>
        </w:rPr>
        <w:t xml:space="preserve">Manager </w:t>
      </w:r>
      <w:r>
        <w:rPr>
          <w:rFonts w:asciiTheme="majorHAnsi" w:hAnsiTheme="majorHAnsi"/>
        </w:rPr>
        <w:t xml:space="preserve">has concluded that </w:t>
      </w:r>
      <w:r w:rsidR="003E0680">
        <w:rPr>
          <w:rFonts w:asciiTheme="majorHAnsi" w:hAnsiTheme="majorHAnsi"/>
        </w:rPr>
        <w:t xml:space="preserve">he </w:t>
      </w:r>
      <w:r>
        <w:rPr>
          <w:rFonts w:asciiTheme="majorHAnsi" w:hAnsiTheme="majorHAnsi"/>
        </w:rPr>
        <w:t xml:space="preserve">can recommend a Business Report that justifies the setting up of a Limited Company that can operate as a commercial entity in the private sector lettings market primarily in Harrow but also in other areas outside of the borough where lettings opportunities are gained.  </w:t>
      </w:r>
    </w:p>
    <w:p w14:paraId="59339C11" w14:textId="77777777" w:rsidR="009F1F94" w:rsidRDefault="009F1F94" w:rsidP="00C059B5">
      <w:pPr>
        <w:rPr>
          <w:rFonts w:asciiTheme="majorHAnsi" w:hAnsiTheme="majorHAnsi"/>
        </w:rPr>
      </w:pPr>
    </w:p>
    <w:p w14:paraId="2BF71889" w14:textId="77777777" w:rsidR="00C059B5" w:rsidRDefault="00C059B5" w:rsidP="00C059B5">
      <w:pPr>
        <w:rPr>
          <w:rFonts w:asciiTheme="majorHAnsi" w:hAnsiTheme="majorHAnsi"/>
        </w:rPr>
      </w:pPr>
      <w:r>
        <w:rPr>
          <w:rFonts w:asciiTheme="majorHAnsi" w:hAnsiTheme="majorHAnsi"/>
        </w:rPr>
        <w:t>Setting up a “Harrow Lettings Agency” at this juncture as a commercial concern follows the established market trends in housing supply but it also positions the new lettings company to access areas of housing intensification in Harrow and west London that are coming on stream over the</w:t>
      </w:r>
      <w:r w:rsidR="00676FFB">
        <w:rPr>
          <w:rFonts w:asciiTheme="majorHAnsi" w:hAnsiTheme="majorHAnsi"/>
        </w:rPr>
        <w:t xml:space="preserve"> next</w:t>
      </w:r>
      <w:r>
        <w:rPr>
          <w:rFonts w:asciiTheme="majorHAnsi" w:hAnsiTheme="majorHAnsi"/>
        </w:rPr>
        <w:t xml:space="preserve"> 3-10 years.</w:t>
      </w:r>
    </w:p>
    <w:p w14:paraId="417509E0" w14:textId="77777777" w:rsidR="00C059B5" w:rsidRDefault="00C059B5" w:rsidP="00C059B5">
      <w:pPr>
        <w:rPr>
          <w:rFonts w:asciiTheme="majorHAnsi" w:hAnsiTheme="majorHAnsi"/>
        </w:rPr>
      </w:pPr>
    </w:p>
    <w:p w14:paraId="4208A281" w14:textId="5CB90A23" w:rsidR="009F1F94" w:rsidRDefault="00C059B5" w:rsidP="00C059B5">
      <w:pPr>
        <w:rPr>
          <w:rFonts w:asciiTheme="majorHAnsi" w:hAnsiTheme="majorHAnsi"/>
        </w:rPr>
      </w:pPr>
      <w:r>
        <w:rPr>
          <w:rFonts w:asciiTheme="majorHAnsi" w:hAnsiTheme="majorHAnsi"/>
        </w:rPr>
        <w:t>In recommending this position to the Project Board some key</w:t>
      </w:r>
      <w:r w:rsidR="00BA6CB6">
        <w:rPr>
          <w:rFonts w:asciiTheme="majorHAnsi" w:hAnsiTheme="majorHAnsi"/>
        </w:rPr>
        <w:t xml:space="preserve"> questions</w:t>
      </w:r>
      <w:r>
        <w:rPr>
          <w:rFonts w:asciiTheme="majorHAnsi" w:hAnsiTheme="majorHAnsi"/>
        </w:rPr>
        <w:t xml:space="preserve"> </w:t>
      </w:r>
      <w:r w:rsidR="003E0680">
        <w:rPr>
          <w:rFonts w:asciiTheme="majorHAnsi" w:hAnsiTheme="majorHAnsi"/>
        </w:rPr>
        <w:t>have been considered</w:t>
      </w:r>
      <w:r>
        <w:rPr>
          <w:rFonts w:asciiTheme="majorHAnsi" w:hAnsiTheme="majorHAnsi"/>
        </w:rPr>
        <w:t xml:space="preserve"> and these are highlighted in this Executive Summary</w:t>
      </w:r>
      <w:r w:rsidR="009F1F94">
        <w:rPr>
          <w:rFonts w:asciiTheme="majorHAnsi" w:hAnsiTheme="majorHAnsi"/>
        </w:rPr>
        <w:t xml:space="preserve">.  </w:t>
      </w:r>
    </w:p>
    <w:p w14:paraId="5FCB4F91" w14:textId="77777777" w:rsidR="006E34EC" w:rsidRDefault="006E34EC" w:rsidP="00C059B5">
      <w:pPr>
        <w:rPr>
          <w:rFonts w:asciiTheme="majorHAnsi" w:hAnsiTheme="majorHAnsi"/>
        </w:rPr>
      </w:pPr>
    </w:p>
    <w:p w14:paraId="15B85814" w14:textId="77777777" w:rsidR="00A74155" w:rsidRPr="00A74155" w:rsidRDefault="00A74155" w:rsidP="00C059B5">
      <w:pPr>
        <w:rPr>
          <w:rFonts w:asciiTheme="majorHAnsi" w:hAnsiTheme="majorHAnsi"/>
          <w:b/>
          <w:i/>
          <w:color w:val="008000"/>
        </w:rPr>
      </w:pPr>
      <w:r w:rsidRPr="00A74155">
        <w:rPr>
          <w:rFonts w:asciiTheme="majorHAnsi" w:hAnsiTheme="majorHAnsi"/>
          <w:b/>
          <w:i/>
          <w:color w:val="008000"/>
        </w:rPr>
        <w:t>Key questions to consider</w:t>
      </w:r>
    </w:p>
    <w:p w14:paraId="5C17A80B" w14:textId="77777777" w:rsidR="00A74155" w:rsidRDefault="00A74155" w:rsidP="00C059B5">
      <w:pPr>
        <w:rPr>
          <w:rFonts w:asciiTheme="majorHAnsi" w:hAnsiTheme="majorHAnsi"/>
        </w:rPr>
      </w:pPr>
    </w:p>
    <w:p w14:paraId="1296915B" w14:textId="77777777" w:rsidR="00C4103C" w:rsidRPr="00C4103C" w:rsidRDefault="00C059B5" w:rsidP="00C4103C">
      <w:pPr>
        <w:pStyle w:val="ListParagraph"/>
        <w:numPr>
          <w:ilvl w:val="0"/>
          <w:numId w:val="2"/>
        </w:numPr>
        <w:rPr>
          <w:rFonts w:asciiTheme="majorHAnsi" w:hAnsiTheme="majorHAnsi"/>
        </w:rPr>
      </w:pPr>
      <w:r w:rsidRPr="00B36AEB">
        <w:rPr>
          <w:rFonts w:asciiTheme="majorHAnsi" w:hAnsiTheme="majorHAnsi"/>
        </w:rPr>
        <w:t>Is this a proper and legal use of powers available to the Council?</w:t>
      </w:r>
    </w:p>
    <w:p w14:paraId="3552FDFE" w14:textId="77777777" w:rsidR="00C4103C" w:rsidRPr="00C4103C" w:rsidRDefault="00C4103C" w:rsidP="00C4103C">
      <w:pPr>
        <w:rPr>
          <w:rFonts w:asciiTheme="majorHAnsi" w:hAnsiTheme="majorHAnsi"/>
        </w:rPr>
      </w:pPr>
    </w:p>
    <w:p w14:paraId="4BE6BA03" w14:textId="77777777" w:rsidR="00C059B5" w:rsidRDefault="00C059B5" w:rsidP="00C059B5">
      <w:pPr>
        <w:pStyle w:val="ListParagraph"/>
        <w:numPr>
          <w:ilvl w:val="0"/>
          <w:numId w:val="2"/>
        </w:numPr>
        <w:rPr>
          <w:rFonts w:asciiTheme="majorHAnsi" w:hAnsiTheme="majorHAnsi"/>
        </w:rPr>
      </w:pPr>
      <w:r w:rsidRPr="00B36AEB">
        <w:rPr>
          <w:rFonts w:asciiTheme="majorHAnsi" w:hAnsiTheme="majorHAnsi"/>
        </w:rPr>
        <w:lastRenderedPageBreak/>
        <w:t>Is the proposal in line with emerging best practice towards the private rented sector?</w:t>
      </w:r>
    </w:p>
    <w:p w14:paraId="6D7ADC87" w14:textId="77777777" w:rsidR="009F1F94" w:rsidRPr="009F1F94" w:rsidRDefault="009F1F94" w:rsidP="009F1F94">
      <w:pPr>
        <w:rPr>
          <w:rFonts w:asciiTheme="majorHAnsi" w:hAnsiTheme="majorHAnsi"/>
        </w:rPr>
      </w:pPr>
    </w:p>
    <w:p w14:paraId="1D6B2646" w14:textId="77777777" w:rsidR="00C059B5" w:rsidRDefault="00C059B5" w:rsidP="00C059B5">
      <w:pPr>
        <w:pStyle w:val="ListParagraph"/>
        <w:numPr>
          <w:ilvl w:val="0"/>
          <w:numId w:val="2"/>
        </w:numPr>
        <w:rPr>
          <w:rFonts w:asciiTheme="majorHAnsi" w:hAnsiTheme="majorHAnsi"/>
        </w:rPr>
      </w:pPr>
      <w:r w:rsidRPr="00B36AEB">
        <w:rPr>
          <w:rFonts w:asciiTheme="majorHAnsi" w:hAnsiTheme="majorHAnsi"/>
        </w:rPr>
        <w:t>Have the Risks been fully assessed and sufficiently considered within the recommendations?</w:t>
      </w:r>
    </w:p>
    <w:p w14:paraId="32A80F64" w14:textId="77777777" w:rsidR="009F1F94" w:rsidRPr="009F1F94" w:rsidRDefault="009F1F94" w:rsidP="009F1F94">
      <w:pPr>
        <w:rPr>
          <w:rFonts w:asciiTheme="majorHAnsi" w:hAnsiTheme="majorHAnsi"/>
        </w:rPr>
      </w:pPr>
    </w:p>
    <w:p w14:paraId="74633F80" w14:textId="77777777" w:rsidR="00C059B5" w:rsidRDefault="00C059B5" w:rsidP="00C059B5">
      <w:pPr>
        <w:pStyle w:val="ListParagraph"/>
        <w:numPr>
          <w:ilvl w:val="0"/>
          <w:numId w:val="2"/>
        </w:numPr>
        <w:rPr>
          <w:rFonts w:asciiTheme="majorHAnsi" w:hAnsiTheme="majorHAnsi"/>
        </w:rPr>
      </w:pPr>
      <w:r w:rsidRPr="00B36AEB">
        <w:rPr>
          <w:rFonts w:asciiTheme="majorHAnsi" w:hAnsiTheme="majorHAnsi"/>
        </w:rPr>
        <w:t>Can the allocation of start up funding be justified and allocated for the proposed business venture?</w:t>
      </w:r>
    </w:p>
    <w:p w14:paraId="1E87F8FA" w14:textId="77777777" w:rsidR="002A5911" w:rsidRPr="002A5911" w:rsidRDefault="002A5911" w:rsidP="002A5911">
      <w:pPr>
        <w:rPr>
          <w:rFonts w:asciiTheme="majorHAnsi" w:hAnsiTheme="majorHAnsi"/>
        </w:rPr>
      </w:pPr>
    </w:p>
    <w:p w14:paraId="616762D0" w14:textId="77777777" w:rsidR="002A5911" w:rsidRDefault="002A5911" w:rsidP="00C059B5">
      <w:pPr>
        <w:pStyle w:val="ListParagraph"/>
        <w:numPr>
          <w:ilvl w:val="0"/>
          <w:numId w:val="2"/>
        </w:numPr>
        <w:rPr>
          <w:rFonts w:asciiTheme="majorHAnsi" w:hAnsiTheme="majorHAnsi"/>
        </w:rPr>
      </w:pPr>
      <w:r>
        <w:rPr>
          <w:rFonts w:asciiTheme="majorHAnsi" w:hAnsiTheme="majorHAnsi"/>
        </w:rPr>
        <w:t>Is there a strong element of “Invest to Save” in any proposals generated from the project?</w:t>
      </w:r>
    </w:p>
    <w:p w14:paraId="5646B727" w14:textId="77777777" w:rsidR="002A5911" w:rsidRPr="002A5911" w:rsidRDefault="002A5911" w:rsidP="002A5911">
      <w:pPr>
        <w:rPr>
          <w:rFonts w:asciiTheme="majorHAnsi" w:hAnsiTheme="majorHAnsi"/>
        </w:rPr>
      </w:pPr>
    </w:p>
    <w:p w14:paraId="71ED3B17" w14:textId="77777777" w:rsidR="002A5911" w:rsidRDefault="002A5911" w:rsidP="00C059B5">
      <w:pPr>
        <w:pStyle w:val="ListParagraph"/>
        <w:numPr>
          <w:ilvl w:val="0"/>
          <w:numId w:val="2"/>
        </w:numPr>
        <w:rPr>
          <w:rFonts w:asciiTheme="majorHAnsi" w:hAnsiTheme="majorHAnsi"/>
        </w:rPr>
      </w:pPr>
      <w:r>
        <w:rPr>
          <w:rFonts w:asciiTheme="majorHAnsi" w:hAnsiTheme="majorHAnsi"/>
        </w:rPr>
        <w:t>Will there be a positive impact on meeting housing need in Harrow</w:t>
      </w:r>
      <w:r w:rsidR="003E0680">
        <w:rPr>
          <w:rFonts w:asciiTheme="majorHAnsi" w:hAnsiTheme="majorHAnsi"/>
        </w:rPr>
        <w:t xml:space="preserve"> and containing the growing Homelessness costs</w:t>
      </w:r>
      <w:r>
        <w:rPr>
          <w:rFonts w:asciiTheme="majorHAnsi" w:hAnsiTheme="majorHAnsi"/>
        </w:rPr>
        <w:t>?</w:t>
      </w:r>
    </w:p>
    <w:p w14:paraId="3500DF16" w14:textId="77777777" w:rsidR="009F1F94" w:rsidRPr="009F1F94" w:rsidRDefault="009F1F94" w:rsidP="009F1F94">
      <w:pPr>
        <w:rPr>
          <w:rFonts w:asciiTheme="majorHAnsi" w:hAnsiTheme="majorHAnsi"/>
        </w:rPr>
      </w:pPr>
    </w:p>
    <w:p w14:paraId="7D7B2109" w14:textId="77777777" w:rsidR="00C059B5" w:rsidRDefault="00C059B5" w:rsidP="00C059B5">
      <w:pPr>
        <w:pStyle w:val="ListParagraph"/>
        <w:numPr>
          <w:ilvl w:val="0"/>
          <w:numId w:val="2"/>
        </w:numPr>
        <w:rPr>
          <w:rFonts w:asciiTheme="majorHAnsi" w:hAnsiTheme="majorHAnsi"/>
        </w:rPr>
      </w:pPr>
      <w:r w:rsidRPr="00B36AEB">
        <w:rPr>
          <w:rFonts w:asciiTheme="majorHAnsi" w:hAnsiTheme="majorHAnsi"/>
        </w:rPr>
        <w:t>Are the proposed operational arrangements right for the business?</w:t>
      </w:r>
    </w:p>
    <w:p w14:paraId="77AF527F" w14:textId="77777777" w:rsidR="009F1F94" w:rsidRPr="009F1F94" w:rsidRDefault="009F1F94" w:rsidP="009F1F94">
      <w:pPr>
        <w:rPr>
          <w:rFonts w:asciiTheme="majorHAnsi" w:hAnsiTheme="majorHAnsi"/>
        </w:rPr>
      </w:pPr>
    </w:p>
    <w:p w14:paraId="1BFCD8A3" w14:textId="77777777" w:rsidR="00C059B5" w:rsidRDefault="00C059B5" w:rsidP="00C059B5">
      <w:pPr>
        <w:pStyle w:val="ListParagraph"/>
        <w:numPr>
          <w:ilvl w:val="0"/>
          <w:numId w:val="2"/>
        </w:numPr>
        <w:rPr>
          <w:rFonts w:asciiTheme="majorHAnsi" w:hAnsiTheme="majorHAnsi"/>
        </w:rPr>
      </w:pPr>
      <w:r w:rsidRPr="00B36AEB">
        <w:rPr>
          <w:rFonts w:asciiTheme="majorHAnsi" w:hAnsiTheme="majorHAnsi"/>
        </w:rPr>
        <w:t>Is the timeline to start the business realistic within the proposals?</w:t>
      </w:r>
    </w:p>
    <w:p w14:paraId="4E0F9A7D" w14:textId="77777777" w:rsidR="009F1F94" w:rsidRPr="009F1F94" w:rsidRDefault="009F1F94" w:rsidP="009F1F94">
      <w:pPr>
        <w:rPr>
          <w:rFonts w:asciiTheme="majorHAnsi" w:hAnsiTheme="majorHAnsi"/>
        </w:rPr>
      </w:pPr>
    </w:p>
    <w:p w14:paraId="47A68CDE" w14:textId="77777777" w:rsidR="00C4103C" w:rsidRPr="00676FFB" w:rsidRDefault="009F1F94" w:rsidP="00F01D74">
      <w:pPr>
        <w:pStyle w:val="ListParagraph"/>
        <w:numPr>
          <w:ilvl w:val="0"/>
          <w:numId w:val="2"/>
        </w:numPr>
        <w:rPr>
          <w:rFonts w:asciiTheme="majorHAnsi" w:hAnsiTheme="majorHAnsi"/>
        </w:rPr>
      </w:pPr>
      <w:r>
        <w:rPr>
          <w:rFonts w:asciiTheme="majorHAnsi" w:hAnsiTheme="majorHAnsi"/>
        </w:rPr>
        <w:lastRenderedPageBreak/>
        <w:t>Does this proposal</w:t>
      </w:r>
      <w:r w:rsidR="00C059B5" w:rsidRPr="00B36AEB">
        <w:rPr>
          <w:rFonts w:asciiTheme="majorHAnsi" w:hAnsiTheme="majorHAnsi"/>
        </w:rPr>
        <w:t xml:space="preserve"> contain the required synergy and strategic fit within the Council’s overarching agenda?</w:t>
      </w:r>
    </w:p>
    <w:p w14:paraId="5B770A39" w14:textId="77777777" w:rsidR="002E0FD9" w:rsidRDefault="001A3971" w:rsidP="00F01D74">
      <w:pPr>
        <w:rPr>
          <w:rFonts w:asciiTheme="majorHAnsi" w:hAnsiTheme="majorHAnsi"/>
        </w:rPr>
      </w:pPr>
      <w:r>
        <w:rPr>
          <w:rFonts w:asciiTheme="majorHAnsi" w:hAnsiTheme="majorHAnsi"/>
        </w:rPr>
        <w:t xml:space="preserve"> </w:t>
      </w:r>
    </w:p>
    <w:p w14:paraId="00D003EE" w14:textId="77777777" w:rsidR="001A3971" w:rsidRPr="00533B94" w:rsidRDefault="001A3971" w:rsidP="00F01D74">
      <w:pPr>
        <w:rPr>
          <w:rFonts w:asciiTheme="majorHAnsi" w:hAnsiTheme="majorHAnsi"/>
        </w:rPr>
      </w:pPr>
      <w:r w:rsidRPr="001A3971">
        <w:rPr>
          <w:rFonts w:asciiTheme="majorHAnsi" w:hAnsiTheme="majorHAnsi"/>
          <w:b/>
          <w:i/>
          <w:color w:val="008000"/>
        </w:rPr>
        <w:t>Choice in Housing</w:t>
      </w:r>
    </w:p>
    <w:p w14:paraId="47335F0F" w14:textId="77777777" w:rsidR="001A3971" w:rsidRDefault="001A3971" w:rsidP="00F01D74">
      <w:pPr>
        <w:rPr>
          <w:rFonts w:asciiTheme="majorHAnsi" w:hAnsiTheme="majorHAnsi"/>
        </w:rPr>
      </w:pPr>
    </w:p>
    <w:p w14:paraId="614FD0B3" w14:textId="61E521EE" w:rsidR="001F6945" w:rsidRDefault="001A3971" w:rsidP="00F01D74">
      <w:pPr>
        <w:rPr>
          <w:rFonts w:asciiTheme="majorHAnsi" w:hAnsiTheme="majorHAnsi"/>
        </w:rPr>
      </w:pPr>
      <w:r>
        <w:rPr>
          <w:rFonts w:asciiTheme="majorHAnsi" w:hAnsiTheme="majorHAnsi"/>
        </w:rPr>
        <w:t>Housing options</w:t>
      </w:r>
      <w:r w:rsidR="001873D1">
        <w:rPr>
          <w:rFonts w:asciiTheme="majorHAnsi" w:hAnsiTheme="majorHAnsi"/>
        </w:rPr>
        <w:t xml:space="preserve"> for many people have become very difficult and</w:t>
      </w:r>
      <w:r w:rsidR="001F6945">
        <w:rPr>
          <w:rFonts w:asciiTheme="majorHAnsi" w:hAnsiTheme="majorHAnsi"/>
        </w:rPr>
        <w:t xml:space="preserve"> for some </w:t>
      </w:r>
      <w:r w:rsidR="003E0680">
        <w:rPr>
          <w:rFonts w:asciiTheme="majorHAnsi" w:hAnsiTheme="majorHAnsi"/>
        </w:rPr>
        <w:t>–</w:t>
      </w:r>
      <w:r w:rsidR="006B6637">
        <w:rPr>
          <w:rFonts w:asciiTheme="majorHAnsi" w:hAnsiTheme="majorHAnsi"/>
        </w:rPr>
        <w:t>a</w:t>
      </w:r>
      <w:r w:rsidR="003E0680">
        <w:rPr>
          <w:rFonts w:asciiTheme="majorHAnsi" w:hAnsiTheme="majorHAnsi"/>
        </w:rPr>
        <w:t xml:space="preserve">re </w:t>
      </w:r>
      <w:r w:rsidR="001873D1">
        <w:rPr>
          <w:rFonts w:asciiTheme="majorHAnsi" w:hAnsiTheme="majorHAnsi"/>
        </w:rPr>
        <w:t>a burden on their lives.  Much has been written about the housing market and the pressures that are evident in London a</w:t>
      </w:r>
      <w:r w:rsidR="001F6945">
        <w:rPr>
          <w:rFonts w:asciiTheme="majorHAnsi" w:hAnsiTheme="majorHAnsi"/>
        </w:rPr>
        <w:t xml:space="preserve">nd the south-east of England.  </w:t>
      </w:r>
    </w:p>
    <w:p w14:paraId="2E539FDF" w14:textId="77777777" w:rsidR="003E24EE" w:rsidRDefault="003E24EE" w:rsidP="00F01D74">
      <w:pPr>
        <w:rPr>
          <w:rFonts w:asciiTheme="majorHAnsi" w:hAnsiTheme="majorHAnsi"/>
        </w:rPr>
      </w:pPr>
    </w:p>
    <w:p w14:paraId="4E06554B" w14:textId="77777777" w:rsidR="001F6945" w:rsidRDefault="00CD35ED" w:rsidP="00F01D74">
      <w:pPr>
        <w:rPr>
          <w:rFonts w:asciiTheme="majorHAnsi" w:hAnsiTheme="majorHAnsi"/>
        </w:rPr>
      </w:pPr>
      <w:r w:rsidRPr="00A617F5">
        <w:rPr>
          <w:noProof/>
          <w:lang w:val="en-GB" w:eastAsia="en-GB"/>
        </w:rPr>
        <w:drawing>
          <wp:inline distT="0" distB="0" distL="0" distR="0" wp14:anchorId="25C46FFF" wp14:editId="7C0940B5">
            <wp:extent cx="2171700" cy="1942564"/>
            <wp:effectExtent l="0" t="0" r="0" b="0"/>
            <wp:docPr id="7" name="Picture 6" descr="iStock_00001381852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Stock_000013818523Large.jpg"/>
                    <pic:cNvPicPr>
                      <a:picLocks noChangeAspect="1"/>
                    </pic:cNvPicPr>
                  </pic:nvPicPr>
                  <pic:blipFill>
                    <a:blip r:embed="rId11"/>
                    <a:stretch>
                      <a:fillRect/>
                    </a:stretch>
                  </pic:blipFill>
                  <pic:spPr>
                    <a:xfrm>
                      <a:off x="0" y="0"/>
                      <a:ext cx="2172585" cy="1943355"/>
                    </a:xfrm>
                    <a:prstGeom prst="rect">
                      <a:avLst/>
                    </a:prstGeom>
                  </pic:spPr>
                </pic:pic>
              </a:graphicData>
            </a:graphic>
          </wp:inline>
        </w:drawing>
      </w:r>
    </w:p>
    <w:p w14:paraId="60F71588" w14:textId="77777777" w:rsidR="001F6945" w:rsidRDefault="001F6945" w:rsidP="00F01D74">
      <w:pPr>
        <w:rPr>
          <w:rFonts w:asciiTheme="majorHAnsi" w:hAnsiTheme="majorHAnsi"/>
        </w:rPr>
      </w:pPr>
      <w:r>
        <w:rPr>
          <w:rFonts w:asciiTheme="majorHAnsi" w:hAnsiTheme="majorHAnsi"/>
        </w:rPr>
        <w:t>Firstly, i</w:t>
      </w:r>
      <w:r w:rsidR="001873D1">
        <w:rPr>
          <w:rFonts w:asciiTheme="majorHAnsi" w:hAnsiTheme="majorHAnsi"/>
        </w:rPr>
        <w:t xml:space="preserve">t is clear that access is being restricted to the owner occupied sector through </w:t>
      </w:r>
      <w:r>
        <w:rPr>
          <w:rFonts w:asciiTheme="majorHAnsi" w:hAnsiTheme="majorHAnsi"/>
        </w:rPr>
        <w:t xml:space="preserve">restrictions on gaining mortgage </w:t>
      </w:r>
      <w:r>
        <w:rPr>
          <w:rFonts w:asciiTheme="majorHAnsi" w:hAnsiTheme="majorHAnsi"/>
        </w:rPr>
        <w:lastRenderedPageBreak/>
        <w:t>finance and</w:t>
      </w:r>
      <w:r w:rsidR="002A5911">
        <w:rPr>
          <w:rFonts w:asciiTheme="majorHAnsi" w:hAnsiTheme="majorHAnsi"/>
        </w:rPr>
        <w:t xml:space="preserve"> in meeting</w:t>
      </w:r>
      <w:r>
        <w:rPr>
          <w:rFonts w:asciiTheme="majorHAnsi" w:hAnsiTheme="majorHAnsi"/>
        </w:rPr>
        <w:t xml:space="preserve"> higher property values.  </w:t>
      </w:r>
    </w:p>
    <w:p w14:paraId="0201FE0B" w14:textId="77777777" w:rsidR="001F6945" w:rsidRDefault="001F6945" w:rsidP="00F01D74">
      <w:pPr>
        <w:rPr>
          <w:rFonts w:asciiTheme="majorHAnsi" w:hAnsiTheme="majorHAnsi"/>
        </w:rPr>
      </w:pPr>
    </w:p>
    <w:p w14:paraId="217B943C" w14:textId="77777777" w:rsidR="006E34EC" w:rsidRDefault="001F6945" w:rsidP="00F01D74">
      <w:pPr>
        <w:rPr>
          <w:rFonts w:asciiTheme="majorHAnsi" w:hAnsiTheme="majorHAnsi"/>
        </w:rPr>
      </w:pPr>
      <w:r>
        <w:rPr>
          <w:rFonts w:asciiTheme="majorHAnsi" w:hAnsiTheme="majorHAnsi"/>
        </w:rPr>
        <w:t>Secondly, the social housing sector has huge and unmet demand with lower levels of new supply compared to previous years</w:t>
      </w:r>
      <w:r w:rsidR="006B6637">
        <w:rPr>
          <w:rFonts w:asciiTheme="majorHAnsi" w:hAnsiTheme="majorHAnsi"/>
        </w:rPr>
        <w:t xml:space="preserve"> and resurgence of RTB</w:t>
      </w:r>
      <w:r>
        <w:rPr>
          <w:rFonts w:asciiTheme="majorHAnsi" w:hAnsiTheme="majorHAnsi"/>
        </w:rPr>
        <w:t xml:space="preserve">.  </w:t>
      </w:r>
    </w:p>
    <w:p w14:paraId="1CF28A08" w14:textId="77777777" w:rsidR="006E34EC" w:rsidRDefault="006E34EC" w:rsidP="00F01D74">
      <w:pPr>
        <w:rPr>
          <w:rFonts w:asciiTheme="majorHAnsi" w:hAnsiTheme="majorHAnsi"/>
        </w:rPr>
      </w:pPr>
    </w:p>
    <w:p w14:paraId="1FA62349" w14:textId="77777777" w:rsidR="001873D1" w:rsidRDefault="001F6945" w:rsidP="00F01D74">
      <w:pPr>
        <w:rPr>
          <w:rFonts w:asciiTheme="majorHAnsi" w:hAnsiTheme="majorHAnsi"/>
        </w:rPr>
      </w:pPr>
      <w:r>
        <w:rPr>
          <w:rFonts w:asciiTheme="majorHAnsi" w:hAnsiTheme="majorHAnsi"/>
        </w:rPr>
        <w:t>In that scenario, the private rented sector</w:t>
      </w:r>
      <w:r w:rsidR="001A3971">
        <w:rPr>
          <w:rFonts w:asciiTheme="majorHAnsi" w:hAnsiTheme="majorHAnsi"/>
        </w:rPr>
        <w:t xml:space="preserve"> in England</w:t>
      </w:r>
      <w:r>
        <w:rPr>
          <w:rFonts w:asciiTheme="majorHAnsi" w:hAnsiTheme="majorHAnsi"/>
        </w:rPr>
        <w:t xml:space="preserve"> has grown significantly to the point that it contains more homes than the social housing sector – a historic tipping point in supply and housing choice in England</w:t>
      </w:r>
      <w:r w:rsidR="002247C9">
        <w:rPr>
          <w:rFonts w:asciiTheme="majorHAnsi" w:hAnsiTheme="majorHAnsi"/>
        </w:rPr>
        <w:t xml:space="preserve"> back towards the 1950’s</w:t>
      </w:r>
      <w:r>
        <w:rPr>
          <w:rFonts w:asciiTheme="majorHAnsi" w:hAnsiTheme="majorHAnsi"/>
        </w:rPr>
        <w:t>.</w:t>
      </w:r>
    </w:p>
    <w:p w14:paraId="43A45AD8" w14:textId="77777777" w:rsidR="001F6945" w:rsidRDefault="001F6945" w:rsidP="00F01D74">
      <w:pPr>
        <w:rPr>
          <w:rFonts w:asciiTheme="majorHAnsi" w:hAnsiTheme="majorHAnsi"/>
        </w:rPr>
      </w:pPr>
    </w:p>
    <w:p w14:paraId="133DFA92" w14:textId="77777777" w:rsidR="00DE5B48" w:rsidRDefault="00DE5B48" w:rsidP="00F01D74">
      <w:pPr>
        <w:rPr>
          <w:rFonts w:asciiTheme="majorHAnsi" w:hAnsiTheme="majorHAnsi"/>
        </w:rPr>
      </w:pPr>
      <w:r>
        <w:rPr>
          <w:rFonts w:asciiTheme="majorHAnsi" w:hAnsiTheme="majorHAnsi"/>
        </w:rPr>
        <w:t>Achieving a working synergy with the private rented sector is well set out i</w:t>
      </w:r>
      <w:r w:rsidR="00545EEB">
        <w:rPr>
          <w:rFonts w:asciiTheme="majorHAnsi" w:hAnsiTheme="majorHAnsi"/>
        </w:rPr>
        <w:t>n Harrow’s Housing Strategy and</w:t>
      </w:r>
      <w:r>
        <w:rPr>
          <w:rFonts w:asciiTheme="majorHAnsi" w:hAnsiTheme="majorHAnsi"/>
        </w:rPr>
        <w:t xml:space="preserve"> </w:t>
      </w:r>
      <w:r w:rsidR="00545EEB">
        <w:rPr>
          <w:rFonts w:asciiTheme="majorHAnsi" w:hAnsiTheme="majorHAnsi"/>
        </w:rPr>
        <w:t>P</w:t>
      </w:r>
      <w:r>
        <w:rPr>
          <w:rFonts w:asciiTheme="majorHAnsi" w:hAnsiTheme="majorHAnsi"/>
        </w:rPr>
        <w:t>rivate Sector Housing Strategy.</w:t>
      </w:r>
    </w:p>
    <w:p w14:paraId="4BC26E4F" w14:textId="77777777" w:rsidR="00A74155" w:rsidRDefault="00A74155" w:rsidP="00F01D74">
      <w:pPr>
        <w:rPr>
          <w:rFonts w:asciiTheme="majorHAnsi" w:hAnsiTheme="majorHAnsi"/>
        </w:rPr>
      </w:pPr>
    </w:p>
    <w:p w14:paraId="7D0E9A2C" w14:textId="77777777" w:rsidR="00545EEB" w:rsidRDefault="00545EEB" w:rsidP="00F01D74">
      <w:pPr>
        <w:rPr>
          <w:rFonts w:asciiTheme="majorHAnsi" w:hAnsiTheme="majorHAnsi"/>
        </w:rPr>
      </w:pPr>
      <w:r>
        <w:rPr>
          <w:rFonts w:asciiTheme="majorHAnsi" w:hAnsiTheme="majorHAnsi"/>
        </w:rPr>
        <w:t xml:space="preserve">The </w:t>
      </w:r>
      <w:r w:rsidR="00F01D74">
        <w:rPr>
          <w:rFonts w:asciiTheme="majorHAnsi" w:hAnsiTheme="majorHAnsi"/>
        </w:rPr>
        <w:t xml:space="preserve">Council already </w:t>
      </w:r>
      <w:proofErr w:type="spellStart"/>
      <w:r w:rsidR="00F01D74">
        <w:rPr>
          <w:rFonts w:asciiTheme="majorHAnsi" w:hAnsiTheme="majorHAnsi"/>
        </w:rPr>
        <w:t>recognises</w:t>
      </w:r>
      <w:proofErr w:type="spellEnd"/>
      <w:r w:rsidR="00F01D74">
        <w:rPr>
          <w:rFonts w:asciiTheme="majorHAnsi" w:hAnsiTheme="majorHAnsi"/>
        </w:rPr>
        <w:t xml:space="preserve"> the importance of the private rented sector as a supply of housing in the borough noting the constraints on the supply of social housing and the financial barriers in people accessing the current owner occupied sector. </w:t>
      </w:r>
    </w:p>
    <w:p w14:paraId="343D8325" w14:textId="77777777" w:rsidR="00545EEB" w:rsidRDefault="00545EEB" w:rsidP="00F01D74">
      <w:pPr>
        <w:rPr>
          <w:rFonts w:asciiTheme="majorHAnsi" w:hAnsiTheme="majorHAnsi"/>
        </w:rPr>
      </w:pPr>
    </w:p>
    <w:p w14:paraId="36DCF157" w14:textId="20A83664" w:rsidR="00DE5B48" w:rsidRDefault="00F01D74" w:rsidP="00F01D74">
      <w:pPr>
        <w:rPr>
          <w:rFonts w:asciiTheme="majorHAnsi" w:hAnsiTheme="majorHAnsi"/>
        </w:rPr>
      </w:pPr>
      <w:r>
        <w:rPr>
          <w:rFonts w:asciiTheme="majorHAnsi" w:hAnsiTheme="majorHAnsi"/>
        </w:rPr>
        <w:lastRenderedPageBreak/>
        <w:t>The domina</w:t>
      </w:r>
      <w:r w:rsidR="006B4B47">
        <w:rPr>
          <w:rFonts w:asciiTheme="majorHAnsi" w:hAnsiTheme="majorHAnsi"/>
        </w:rPr>
        <w:t>nce of the PRS</w:t>
      </w:r>
      <w:r>
        <w:rPr>
          <w:rFonts w:asciiTheme="majorHAnsi" w:hAnsiTheme="majorHAnsi"/>
        </w:rPr>
        <w:t xml:space="preserve">, according to industry experts and available data, is unlikely to change in the next 5-10 years although severe housing market fluctuations should never be ruled out. </w:t>
      </w:r>
    </w:p>
    <w:p w14:paraId="55237AB5" w14:textId="77777777" w:rsidR="00DE5B48" w:rsidRDefault="00DE5B48" w:rsidP="00F01D74">
      <w:pPr>
        <w:rPr>
          <w:rFonts w:asciiTheme="majorHAnsi" w:hAnsiTheme="majorHAnsi"/>
        </w:rPr>
      </w:pPr>
    </w:p>
    <w:p w14:paraId="4D27655E" w14:textId="3517E398" w:rsidR="00F01D74" w:rsidRDefault="00DE5B48" w:rsidP="00F01D74">
      <w:pPr>
        <w:rPr>
          <w:rFonts w:asciiTheme="majorHAnsi" w:hAnsiTheme="majorHAnsi"/>
        </w:rPr>
      </w:pPr>
      <w:r>
        <w:rPr>
          <w:rFonts w:asciiTheme="majorHAnsi" w:hAnsiTheme="majorHAnsi"/>
        </w:rPr>
        <w:t>The position</w:t>
      </w:r>
      <w:r w:rsidR="00F01D74">
        <w:rPr>
          <w:rFonts w:asciiTheme="majorHAnsi" w:hAnsiTheme="majorHAnsi"/>
        </w:rPr>
        <w:t xml:space="preserve"> of London as a </w:t>
      </w:r>
      <w:r w:rsidR="0078140B">
        <w:rPr>
          <w:rFonts w:asciiTheme="majorHAnsi" w:hAnsiTheme="majorHAnsi"/>
        </w:rPr>
        <w:t>world-class</w:t>
      </w:r>
      <w:r w:rsidR="00F01D74">
        <w:rPr>
          <w:rFonts w:asciiTheme="majorHAnsi" w:hAnsiTheme="majorHAnsi"/>
        </w:rPr>
        <w:t xml:space="preserve"> c</w:t>
      </w:r>
      <w:r w:rsidR="002A5911">
        <w:rPr>
          <w:rFonts w:asciiTheme="majorHAnsi" w:hAnsiTheme="majorHAnsi"/>
        </w:rPr>
        <w:t>ity</w:t>
      </w:r>
      <w:r>
        <w:rPr>
          <w:rFonts w:asciiTheme="majorHAnsi" w:hAnsiTheme="majorHAnsi"/>
        </w:rPr>
        <w:t xml:space="preserve"> is likely to continue the trend of foreign</w:t>
      </w:r>
      <w:r w:rsidR="00F01D74">
        <w:rPr>
          <w:rFonts w:asciiTheme="majorHAnsi" w:hAnsiTheme="majorHAnsi"/>
        </w:rPr>
        <w:t xml:space="preserve"> </w:t>
      </w:r>
      <w:r>
        <w:rPr>
          <w:rFonts w:asciiTheme="majorHAnsi" w:hAnsiTheme="majorHAnsi"/>
        </w:rPr>
        <w:t xml:space="preserve">investment </w:t>
      </w:r>
      <w:r w:rsidR="00F01D74">
        <w:rPr>
          <w:rFonts w:asciiTheme="majorHAnsi" w:hAnsiTheme="majorHAnsi"/>
        </w:rPr>
        <w:t>capital</w:t>
      </w:r>
      <w:r>
        <w:rPr>
          <w:rFonts w:asciiTheme="majorHAnsi" w:hAnsiTheme="majorHAnsi"/>
        </w:rPr>
        <w:t xml:space="preserve"> in new housing making properties unaffordable to many seeking to buy</w:t>
      </w:r>
      <w:r w:rsidR="005A5462">
        <w:rPr>
          <w:rFonts w:asciiTheme="majorHAnsi" w:hAnsiTheme="majorHAnsi"/>
        </w:rPr>
        <w:t xml:space="preserve">.  This has been one important </w:t>
      </w:r>
      <w:r w:rsidR="00E72673">
        <w:rPr>
          <w:rFonts w:asciiTheme="majorHAnsi" w:hAnsiTheme="majorHAnsi"/>
        </w:rPr>
        <w:t>and</w:t>
      </w:r>
      <w:r w:rsidR="005A5462">
        <w:rPr>
          <w:rFonts w:asciiTheme="majorHAnsi" w:hAnsiTheme="majorHAnsi"/>
        </w:rPr>
        <w:t xml:space="preserve"> salient factor in the </w:t>
      </w:r>
      <w:r>
        <w:rPr>
          <w:rFonts w:asciiTheme="majorHAnsi" w:hAnsiTheme="majorHAnsi"/>
        </w:rPr>
        <w:t>conseq</w:t>
      </w:r>
      <w:r w:rsidR="006B4B47">
        <w:rPr>
          <w:rFonts w:asciiTheme="majorHAnsi" w:hAnsiTheme="majorHAnsi"/>
        </w:rPr>
        <w:t>uent expansion of the PRS</w:t>
      </w:r>
      <w:r>
        <w:rPr>
          <w:rFonts w:asciiTheme="majorHAnsi" w:hAnsiTheme="majorHAnsi"/>
        </w:rPr>
        <w:t xml:space="preserve"> in the capital.</w:t>
      </w:r>
    </w:p>
    <w:p w14:paraId="76728E3C" w14:textId="77777777" w:rsidR="00EF3D1E" w:rsidRDefault="00EF3D1E" w:rsidP="00F01D74">
      <w:pPr>
        <w:rPr>
          <w:rFonts w:asciiTheme="majorHAnsi" w:hAnsiTheme="majorHAnsi"/>
        </w:rPr>
      </w:pPr>
    </w:p>
    <w:p w14:paraId="7984699A" w14:textId="6EC919EE" w:rsidR="00545EEB" w:rsidRDefault="00DE5B48" w:rsidP="00F01D74">
      <w:pPr>
        <w:rPr>
          <w:rFonts w:asciiTheme="majorHAnsi" w:hAnsiTheme="majorHAnsi"/>
        </w:rPr>
      </w:pPr>
      <w:r>
        <w:rPr>
          <w:rFonts w:asciiTheme="majorHAnsi" w:hAnsiTheme="majorHAnsi"/>
        </w:rPr>
        <w:t>Harrow has an excellent track record of working with Landlords to source propert</w:t>
      </w:r>
      <w:r w:rsidR="006B4B47">
        <w:rPr>
          <w:rFonts w:asciiTheme="majorHAnsi" w:hAnsiTheme="majorHAnsi"/>
        </w:rPr>
        <w:t>ies in the PRS</w:t>
      </w:r>
      <w:r>
        <w:rPr>
          <w:rFonts w:asciiTheme="majorHAnsi" w:hAnsiTheme="majorHAnsi"/>
        </w:rPr>
        <w:t xml:space="preserve"> to offer a package of measures for homes to be let at LHA rates</w:t>
      </w:r>
      <w:r w:rsidR="00E72673">
        <w:rPr>
          <w:rFonts w:asciiTheme="majorHAnsi" w:hAnsiTheme="majorHAnsi"/>
        </w:rPr>
        <w:t xml:space="preserve"> – as demonstrated by</w:t>
      </w:r>
      <w:r w:rsidR="00545EEB">
        <w:rPr>
          <w:rFonts w:asciiTheme="majorHAnsi" w:hAnsiTheme="majorHAnsi"/>
        </w:rPr>
        <w:t xml:space="preserve"> the current Help2Let scheme</w:t>
      </w:r>
      <w:r>
        <w:rPr>
          <w:rFonts w:asciiTheme="majorHAnsi" w:hAnsiTheme="majorHAnsi"/>
        </w:rPr>
        <w:t xml:space="preserve">.  </w:t>
      </w:r>
    </w:p>
    <w:p w14:paraId="67D43B65" w14:textId="77777777" w:rsidR="00C4103C" w:rsidRDefault="00C4103C" w:rsidP="00F01D74">
      <w:pPr>
        <w:rPr>
          <w:rFonts w:asciiTheme="majorHAnsi" w:hAnsiTheme="majorHAnsi"/>
        </w:rPr>
      </w:pPr>
    </w:p>
    <w:p w14:paraId="53F774AC" w14:textId="77777777" w:rsidR="00DE5B48" w:rsidRDefault="00DE5B48" w:rsidP="00F01D74">
      <w:pPr>
        <w:rPr>
          <w:rFonts w:asciiTheme="majorHAnsi" w:hAnsiTheme="majorHAnsi"/>
        </w:rPr>
      </w:pPr>
      <w:r>
        <w:rPr>
          <w:rFonts w:asciiTheme="majorHAnsi" w:hAnsiTheme="majorHAnsi"/>
        </w:rPr>
        <w:t xml:space="preserve">This will continue but the growth </w:t>
      </w:r>
      <w:r w:rsidR="001B7DC3">
        <w:rPr>
          <w:rFonts w:asciiTheme="majorHAnsi" w:hAnsiTheme="majorHAnsi"/>
        </w:rPr>
        <w:t>in property values and demand</w:t>
      </w:r>
      <w:r>
        <w:rPr>
          <w:rFonts w:asciiTheme="majorHAnsi" w:hAnsiTheme="majorHAnsi"/>
        </w:rPr>
        <w:t xml:space="preserve"> means that the gap between LHA rates </w:t>
      </w:r>
      <w:r w:rsidR="00545EEB">
        <w:rPr>
          <w:rFonts w:asciiTheme="majorHAnsi" w:hAnsiTheme="majorHAnsi"/>
        </w:rPr>
        <w:t>and the commercial rent yield is growing – meaning that the Help2Let scheme is being forced to look at landlord options outside of Harrow and has a current focus in Birmingham.</w:t>
      </w:r>
    </w:p>
    <w:p w14:paraId="5743C24D" w14:textId="77777777" w:rsidR="00545EEB" w:rsidRDefault="00545EEB" w:rsidP="00F01D74">
      <w:pPr>
        <w:rPr>
          <w:rFonts w:asciiTheme="majorHAnsi" w:hAnsiTheme="majorHAnsi"/>
        </w:rPr>
      </w:pPr>
      <w:r>
        <w:rPr>
          <w:rFonts w:asciiTheme="majorHAnsi" w:hAnsiTheme="majorHAnsi"/>
        </w:rPr>
        <w:lastRenderedPageBreak/>
        <w:t>There is an opportunity to merge the Help2Let function with the proposals for setting up a Harrow Lettings Agency and this is discussed in greater detail in the report.</w:t>
      </w:r>
      <w:r w:rsidR="002A5911">
        <w:rPr>
          <w:rFonts w:asciiTheme="majorHAnsi" w:hAnsiTheme="majorHAnsi"/>
        </w:rPr>
        <w:t xml:space="preserve">  </w:t>
      </w:r>
    </w:p>
    <w:p w14:paraId="23FE181D" w14:textId="77777777" w:rsidR="003E24EE" w:rsidRDefault="003E24EE" w:rsidP="00F01D74">
      <w:pPr>
        <w:rPr>
          <w:rFonts w:asciiTheme="majorHAnsi" w:hAnsiTheme="majorHAnsi"/>
          <w:b/>
          <w:i/>
          <w:color w:val="008000"/>
        </w:rPr>
      </w:pPr>
    </w:p>
    <w:p w14:paraId="597ACDFE" w14:textId="77777777" w:rsidR="00545EEB" w:rsidRPr="00A74155" w:rsidRDefault="009B6EE5" w:rsidP="00F01D74">
      <w:pPr>
        <w:rPr>
          <w:rFonts w:asciiTheme="majorHAnsi" w:hAnsiTheme="majorHAnsi"/>
          <w:b/>
          <w:i/>
          <w:color w:val="008000"/>
        </w:rPr>
      </w:pPr>
      <w:r w:rsidRPr="00A74155">
        <w:rPr>
          <w:rFonts w:asciiTheme="majorHAnsi" w:hAnsiTheme="majorHAnsi"/>
          <w:b/>
          <w:i/>
          <w:color w:val="008000"/>
        </w:rPr>
        <w:t xml:space="preserve">Additional </w:t>
      </w:r>
      <w:r w:rsidR="00545EEB" w:rsidRPr="00A74155">
        <w:rPr>
          <w:rFonts w:asciiTheme="majorHAnsi" w:hAnsiTheme="majorHAnsi"/>
          <w:b/>
          <w:i/>
          <w:color w:val="008000"/>
        </w:rPr>
        <w:t xml:space="preserve">Key Findings from the feasibility assessment and </w:t>
      </w:r>
      <w:r w:rsidR="00675751" w:rsidRPr="00A74155">
        <w:rPr>
          <w:rFonts w:asciiTheme="majorHAnsi" w:hAnsiTheme="majorHAnsi"/>
          <w:b/>
          <w:i/>
          <w:color w:val="008000"/>
        </w:rPr>
        <w:t>reported in the Business report</w:t>
      </w:r>
    </w:p>
    <w:p w14:paraId="573D73BF" w14:textId="77777777" w:rsidR="00DE5B48" w:rsidRDefault="00DE5B48" w:rsidP="00F01D74">
      <w:pPr>
        <w:rPr>
          <w:rFonts w:asciiTheme="majorHAnsi" w:hAnsiTheme="majorHAnsi"/>
        </w:rPr>
      </w:pPr>
    </w:p>
    <w:p w14:paraId="6B8E447F" w14:textId="77777777" w:rsidR="00DE5B48" w:rsidRDefault="00675751" w:rsidP="00F01D74">
      <w:pPr>
        <w:rPr>
          <w:rFonts w:asciiTheme="majorHAnsi" w:hAnsiTheme="majorHAnsi"/>
        </w:rPr>
      </w:pPr>
      <w:r>
        <w:rPr>
          <w:rFonts w:asciiTheme="majorHAnsi" w:hAnsiTheme="majorHAnsi"/>
        </w:rPr>
        <w:t xml:space="preserve">Legally – there is no impediment to the Council making the decision to set up a private Company </w:t>
      </w:r>
      <w:r w:rsidR="001B7DC3">
        <w:rPr>
          <w:rFonts w:asciiTheme="majorHAnsi" w:hAnsiTheme="majorHAnsi"/>
        </w:rPr>
        <w:t>for the purpose of trading as a Lettings agent.  The most readily adoptable form would be a company limited by shares, which would be wholly owned by the council.</w:t>
      </w:r>
    </w:p>
    <w:p w14:paraId="4BE69B5F" w14:textId="77777777" w:rsidR="00C4103C" w:rsidRDefault="00C4103C" w:rsidP="00F01D74">
      <w:pPr>
        <w:rPr>
          <w:rFonts w:asciiTheme="majorHAnsi" w:hAnsiTheme="majorHAnsi"/>
        </w:rPr>
      </w:pPr>
    </w:p>
    <w:p w14:paraId="68E36041" w14:textId="0B0BDB02" w:rsidR="00F608FC" w:rsidRDefault="00EF3D1E" w:rsidP="00F01D74">
      <w:pPr>
        <w:rPr>
          <w:rFonts w:asciiTheme="majorHAnsi" w:hAnsiTheme="majorHAnsi"/>
        </w:rPr>
      </w:pPr>
      <w:r>
        <w:rPr>
          <w:rFonts w:asciiTheme="majorHAnsi" w:hAnsiTheme="majorHAnsi"/>
        </w:rPr>
        <w:t>As noted above, t</w:t>
      </w:r>
      <w:r w:rsidR="00675751">
        <w:rPr>
          <w:rFonts w:asciiTheme="majorHAnsi" w:hAnsiTheme="majorHAnsi"/>
        </w:rPr>
        <w:t>rends from available data sugges</w:t>
      </w:r>
      <w:r>
        <w:rPr>
          <w:rFonts w:asciiTheme="majorHAnsi" w:hAnsiTheme="majorHAnsi"/>
        </w:rPr>
        <w:t>t that the PRS</w:t>
      </w:r>
      <w:r w:rsidR="00675751">
        <w:rPr>
          <w:rFonts w:asciiTheme="majorHAnsi" w:hAnsiTheme="majorHAnsi"/>
        </w:rPr>
        <w:t xml:space="preserve"> is on course for a fundamental tenure shift in England.  The PRS is beco</w:t>
      </w:r>
      <w:r w:rsidR="001A3971">
        <w:rPr>
          <w:rFonts w:asciiTheme="majorHAnsi" w:hAnsiTheme="majorHAnsi"/>
        </w:rPr>
        <w:t>ming the dominant tenure</w:t>
      </w:r>
      <w:r w:rsidR="0054750F">
        <w:rPr>
          <w:rFonts w:asciiTheme="majorHAnsi" w:hAnsiTheme="majorHAnsi"/>
        </w:rPr>
        <w:t xml:space="preserve"> - </w:t>
      </w:r>
      <w:r w:rsidR="00675751">
        <w:rPr>
          <w:rFonts w:asciiTheme="majorHAnsi" w:hAnsiTheme="majorHAnsi"/>
        </w:rPr>
        <w:t xml:space="preserve">for young people and newly forming households.  </w:t>
      </w:r>
      <w:r w:rsidR="001A3971">
        <w:rPr>
          <w:rFonts w:asciiTheme="majorHAnsi" w:hAnsiTheme="majorHAnsi"/>
        </w:rPr>
        <w:t xml:space="preserve">This is as a result of choice or necessity.  </w:t>
      </w:r>
    </w:p>
    <w:p w14:paraId="7C14F1C3" w14:textId="77777777" w:rsidR="007E1F8D" w:rsidRDefault="007E1F8D" w:rsidP="00F01D74">
      <w:pPr>
        <w:rPr>
          <w:rFonts w:asciiTheme="majorHAnsi" w:hAnsiTheme="majorHAnsi"/>
        </w:rPr>
      </w:pPr>
    </w:p>
    <w:p w14:paraId="27A471FA" w14:textId="2D899E0C" w:rsidR="00F608FC" w:rsidRDefault="001A3971" w:rsidP="00F01D74">
      <w:pPr>
        <w:rPr>
          <w:rFonts w:asciiTheme="majorHAnsi" w:hAnsiTheme="majorHAnsi"/>
        </w:rPr>
      </w:pPr>
      <w:r w:rsidRPr="00533B94">
        <w:rPr>
          <w:rFonts w:asciiTheme="majorHAnsi" w:hAnsiTheme="majorHAnsi"/>
        </w:rPr>
        <w:t>In Harro</w:t>
      </w:r>
      <w:r w:rsidR="00533B94">
        <w:rPr>
          <w:rFonts w:asciiTheme="majorHAnsi" w:hAnsiTheme="majorHAnsi"/>
        </w:rPr>
        <w:t>w, as an outer London Borough, with a relatively small social housing sector</w:t>
      </w:r>
      <w:r w:rsidR="00EF3D1E">
        <w:rPr>
          <w:rFonts w:asciiTheme="majorHAnsi" w:hAnsiTheme="majorHAnsi"/>
        </w:rPr>
        <w:t>,</w:t>
      </w:r>
      <w:r w:rsidR="00533B94">
        <w:rPr>
          <w:rFonts w:asciiTheme="majorHAnsi" w:hAnsiTheme="majorHAnsi"/>
        </w:rPr>
        <w:t xml:space="preserve"> the tenure shift towards the PRS is noted in the </w:t>
      </w:r>
      <w:r w:rsidR="00533B94">
        <w:rPr>
          <w:rFonts w:asciiTheme="majorHAnsi" w:hAnsiTheme="majorHAnsi"/>
        </w:rPr>
        <w:lastRenderedPageBreak/>
        <w:t>Housing Strategy and Private Sector Housing Strategy – following the national data trends.</w:t>
      </w:r>
    </w:p>
    <w:p w14:paraId="6AB538A4" w14:textId="77777777" w:rsidR="00F608FC" w:rsidRDefault="00F608FC" w:rsidP="00F01D74">
      <w:pPr>
        <w:rPr>
          <w:rFonts w:asciiTheme="majorHAnsi" w:hAnsiTheme="majorHAnsi"/>
        </w:rPr>
      </w:pPr>
    </w:p>
    <w:p w14:paraId="454AEDF4" w14:textId="77777777" w:rsidR="00C4103C" w:rsidRDefault="00675751" w:rsidP="00F01D74">
      <w:pPr>
        <w:rPr>
          <w:rFonts w:asciiTheme="majorHAnsi" w:hAnsiTheme="majorHAnsi"/>
        </w:rPr>
      </w:pPr>
      <w:r>
        <w:rPr>
          <w:rFonts w:asciiTheme="majorHAnsi" w:hAnsiTheme="majorHAnsi"/>
        </w:rPr>
        <w:t>Other factors i</w:t>
      </w:r>
      <w:r w:rsidR="00571C59">
        <w:rPr>
          <w:rFonts w:asciiTheme="majorHAnsi" w:hAnsiTheme="majorHAnsi"/>
        </w:rPr>
        <w:t>ncluding population increase,</w:t>
      </w:r>
      <w:r>
        <w:rPr>
          <w:rFonts w:asciiTheme="majorHAnsi" w:hAnsiTheme="majorHAnsi"/>
        </w:rPr>
        <w:t xml:space="preserve"> the constriction of available mortgage finance</w:t>
      </w:r>
      <w:r w:rsidR="00571C59">
        <w:rPr>
          <w:rFonts w:asciiTheme="majorHAnsi" w:hAnsiTheme="majorHAnsi"/>
        </w:rPr>
        <w:t>, and the changing nature of social housing supply means that this overall data trend is likely to continue.</w:t>
      </w:r>
    </w:p>
    <w:p w14:paraId="66978593" w14:textId="77777777" w:rsidR="00C4103C" w:rsidRDefault="00C4103C" w:rsidP="00F01D74">
      <w:pPr>
        <w:rPr>
          <w:rFonts w:asciiTheme="majorHAnsi" w:hAnsiTheme="majorHAnsi"/>
        </w:rPr>
      </w:pPr>
    </w:p>
    <w:p w14:paraId="5DEC53BC" w14:textId="77777777" w:rsidR="00571C59" w:rsidRDefault="00571C59" w:rsidP="00F01D74">
      <w:pPr>
        <w:rPr>
          <w:rFonts w:asciiTheme="majorHAnsi" w:hAnsiTheme="majorHAnsi"/>
        </w:rPr>
      </w:pPr>
      <w:r>
        <w:rPr>
          <w:rFonts w:asciiTheme="majorHAnsi" w:hAnsiTheme="majorHAnsi"/>
        </w:rPr>
        <w:t>Of course, there are a number of housing markets in England but the position of Harrow as an outer London borough means that it must look to the demand/supply dynamics in London as being a crucial factor.</w:t>
      </w:r>
    </w:p>
    <w:p w14:paraId="4E552C63" w14:textId="77777777" w:rsidR="00571C59" w:rsidRDefault="00571C59" w:rsidP="00F01D74">
      <w:pPr>
        <w:rPr>
          <w:rFonts w:asciiTheme="majorHAnsi" w:hAnsiTheme="majorHAnsi"/>
        </w:rPr>
      </w:pPr>
    </w:p>
    <w:p w14:paraId="3494AAAE" w14:textId="77777777" w:rsidR="001173A1" w:rsidRDefault="00571C59" w:rsidP="00F01D74">
      <w:pPr>
        <w:rPr>
          <w:rFonts w:asciiTheme="majorHAnsi" w:hAnsiTheme="majorHAnsi"/>
        </w:rPr>
      </w:pPr>
      <w:r>
        <w:rPr>
          <w:rFonts w:asciiTheme="majorHAnsi" w:hAnsiTheme="majorHAnsi"/>
        </w:rPr>
        <w:t xml:space="preserve">Setting up a Harrow Lettings Agency in the commercial lettings sector would be viewed as a </w:t>
      </w:r>
      <w:r w:rsidR="00C4103C">
        <w:rPr>
          <w:rFonts w:asciiTheme="majorHAnsi" w:hAnsiTheme="majorHAnsi"/>
        </w:rPr>
        <w:t>groundbreaking</w:t>
      </w:r>
      <w:r>
        <w:rPr>
          <w:rFonts w:asciiTheme="majorHAnsi" w:hAnsiTheme="majorHAnsi"/>
        </w:rPr>
        <w:t xml:space="preserve"> development by a London </w:t>
      </w:r>
      <w:r w:rsidR="00C4103C">
        <w:rPr>
          <w:rFonts w:asciiTheme="majorHAnsi" w:hAnsiTheme="majorHAnsi"/>
        </w:rPr>
        <w:t xml:space="preserve">local authority.  </w:t>
      </w:r>
    </w:p>
    <w:p w14:paraId="4664B173" w14:textId="77777777" w:rsidR="001173A1" w:rsidRDefault="001173A1" w:rsidP="00F01D74">
      <w:pPr>
        <w:rPr>
          <w:rFonts w:asciiTheme="majorHAnsi" w:hAnsiTheme="majorHAnsi"/>
        </w:rPr>
      </w:pPr>
    </w:p>
    <w:p w14:paraId="1FF85342" w14:textId="77777777" w:rsidR="00571C59" w:rsidRDefault="001173A1" w:rsidP="00F01D74">
      <w:pPr>
        <w:rPr>
          <w:rFonts w:asciiTheme="majorHAnsi" w:hAnsiTheme="majorHAnsi"/>
        </w:rPr>
      </w:pPr>
      <w:r>
        <w:rPr>
          <w:rFonts w:asciiTheme="majorHAnsi" w:hAnsiTheme="majorHAnsi"/>
        </w:rPr>
        <w:t xml:space="preserve">Many London local authorities are at the point of a “Help2Let” model of various hues in seeking greater access to private Landlords to gain supply in the PRS through various incentives – reducing homelessness and meeting housing need. </w:t>
      </w:r>
    </w:p>
    <w:p w14:paraId="135FDF55" w14:textId="77777777" w:rsidR="00A36F07" w:rsidRDefault="00A36F07" w:rsidP="00F01D74">
      <w:pPr>
        <w:rPr>
          <w:rFonts w:asciiTheme="majorHAnsi" w:hAnsiTheme="majorHAnsi"/>
        </w:rPr>
      </w:pPr>
    </w:p>
    <w:p w14:paraId="149ED396" w14:textId="77777777" w:rsidR="00571C59" w:rsidRDefault="001173A1" w:rsidP="00F01D74">
      <w:pPr>
        <w:rPr>
          <w:rFonts w:asciiTheme="majorHAnsi" w:hAnsiTheme="majorHAnsi"/>
        </w:rPr>
      </w:pPr>
      <w:r>
        <w:rPr>
          <w:rFonts w:asciiTheme="majorHAnsi" w:hAnsiTheme="majorHAnsi"/>
        </w:rPr>
        <w:lastRenderedPageBreak/>
        <w:t xml:space="preserve">But for Harrow, with established practice in this sector, it is clear that </w:t>
      </w:r>
      <w:r w:rsidR="001B7DC3">
        <w:rPr>
          <w:rFonts w:asciiTheme="majorHAnsi" w:hAnsiTheme="majorHAnsi"/>
        </w:rPr>
        <w:t xml:space="preserve">the Help2Let </w:t>
      </w:r>
      <w:r>
        <w:rPr>
          <w:rFonts w:asciiTheme="majorHAnsi" w:hAnsiTheme="majorHAnsi"/>
        </w:rPr>
        <w:t xml:space="preserve">model is going against the grain of market forces and will increasingly struggle to gain a supply of homes in the PRS in Harrow and surrounding areas at LHA levels.  </w:t>
      </w:r>
      <w:r w:rsidR="001B7DC3">
        <w:rPr>
          <w:rFonts w:asciiTheme="majorHAnsi" w:hAnsiTheme="majorHAnsi"/>
        </w:rPr>
        <w:t xml:space="preserve">This </w:t>
      </w:r>
      <w:r w:rsidR="00851C51">
        <w:rPr>
          <w:rFonts w:asciiTheme="majorHAnsi" w:hAnsiTheme="majorHAnsi"/>
        </w:rPr>
        <w:t xml:space="preserve">is </w:t>
      </w:r>
      <w:r w:rsidR="001B7DC3">
        <w:rPr>
          <w:rFonts w:asciiTheme="majorHAnsi" w:hAnsiTheme="majorHAnsi"/>
        </w:rPr>
        <w:t>leading to boroughs entering “bidding war” which is ultimately counter productive.</w:t>
      </w:r>
    </w:p>
    <w:p w14:paraId="2C27D558" w14:textId="77777777" w:rsidR="001173A1" w:rsidRDefault="001173A1" w:rsidP="00F01D74">
      <w:pPr>
        <w:rPr>
          <w:rFonts w:asciiTheme="majorHAnsi" w:hAnsiTheme="majorHAnsi"/>
        </w:rPr>
      </w:pPr>
    </w:p>
    <w:p w14:paraId="0F305F1F" w14:textId="77777777" w:rsidR="001173A1" w:rsidRDefault="001173A1" w:rsidP="00F01D74">
      <w:pPr>
        <w:rPr>
          <w:rFonts w:asciiTheme="majorHAnsi" w:hAnsiTheme="majorHAnsi"/>
        </w:rPr>
      </w:pPr>
      <w:r>
        <w:rPr>
          <w:rFonts w:asciiTheme="majorHAnsi" w:hAnsiTheme="majorHAnsi"/>
        </w:rPr>
        <w:t xml:space="preserve">At this point, </w:t>
      </w:r>
      <w:r w:rsidR="0027452E">
        <w:rPr>
          <w:rFonts w:asciiTheme="majorHAnsi" w:hAnsiTheme="majorHAnsi"/>
        </w:rPr>
        <w:t>there is a question of how to move forward in securing a stronger position in the PRS taking account of the commercial and market forces plus the trends in supply that are the critical factors.</w:t>
      </w:r>
    </w:p>
    <w:p w14:paraId="4DBDED0C" w14:textId="77777777" w:rsidR="0027452E" w:rsidRDefault="0027452E" w:rsidP="00F01D74">
      <w:pPr>
        <w:rPr>
          <w:rFonts w:asciiTheme="majorHAnsi" w:hAnsiTheme="majorHAnsi"/>
        </w:rPr>
      </w:pPr>
    </w:p>
    <w:p w14:paraId="0A3BB576" w14:textId="4F24B19C" w:rsidR="0036741C" w:rsidRDefault="00C4103C" w:rsidP="00F01D74">
      <w:pPr>
        <w:rPr>
          <w:rFonts w:asciiTheme="majorHAnsi" w:hAnsiTheme="majorHAnsi"/>
        </w:rPr>
      </w:pPr>
      <w:r>
        <w:rPr>
          <w:rFonts w:asciiTheme="majorHAnsi" w:hAnsiTheme="majorHAnsi"/>
        </w:rPr>
        <w:t>The f</w:t>
      </w:r>
      <w:r w:rsidR="00571C59">
        <w:rPr>
          <w:rFonts w:asciiTheme="majorHAnsi" w:hAnsiTheme="majorHAnsi"/>
        </w:rPr>
        <w:t xml:space="preserve">easibility assessment has considered that there is room in the market place for a Lettings Agent that does have a </w:t>
      </w:r>
      <w:r w:rsidR="006B4B47">
        <w:rPr>
          <w:rFonts w:asciiTheme="majorHAnsi" w:hAnsiTheme="majorHAnsi"/>
        </w:rPr>
        <w:t>well-considered</w:t>
      </w:r>
      <w:r w:rsidR="00571C59">
        <w:rPr>
          <w:rFonts w:asciiTheme="majorHAnsi" w:hAnsiTheme="majorHAnsi"/>
        </w:rPr>
        <w:t xml:space="preserve"> and attractive market offer to Landlords.  </w:t>
      </w:r>
    </w:p>
    <w:p w14:paraId="2FAD2A03" w14:textId="77777777" w:rsidR="0036741C" w:rsidRDefault="0036741C" w:rsidP="00F01D74">
      <w:pPr>
        <w:rPr>
          <w:rFonts w:asciiTheme="majorHAnsi" w:hAnsiTheme="majorHAnsi"/>
        </w:rPr>
      </w:pPr>
    </w:p>
    <w:p w14:paraId="21318D22" w14:textId="77777777" w:rsidR="00571C59" w:rsidRDefault="00571C59" w:rsidP="00F01D74">
      <w:pPr>
        <w:rPr>
          <w:rFonts w:asciiTheme="majorHAnsi" w:hAnsiTheme="majorHAnsi"/>
        </w:rPr>
      </w:pPr>
      <w:r>
        <w:rPr>
          <w:rFonts w:asciiTheme="majorHAnsi" w:hAnsiTheme="majorHAnsi"/>
        </w:rPr>
        <w:t>It makes a great deal of sense to build on the experience of H</w:t>
      </w:r>
      <w:r w:rsidR="00222E90">
        <w:rPr>
          <w:rFonts w:asciiTheme="majorHAnsi" w:hAnsiTheme="majorHAnsi"/>
        </w:rPr>
        <w:t>elp2Let and the positive working experiences that have been gained.</w:t>
      </w:r>
      <w:r w:rsidR="0027452E">
        <w:rPr>
          <w:rFonts w:asciiTheme="majorHAnsi" w:hAnsiTheme="majorHAnsi"/>
        </w:rPr>
        <w:t xml:space="preserve">  This will have to mesh the opportunities to meet housing need but also offer a commercial service to Landlords and Tenants.</w:t>
      </w:r>
    </w:p>
    <w:p w14:paraId="6F3B8E5D" w14:textId="77777777" w:rsidR="00F01D74" w:rsidRDefault="00E72673" w:rsidP="00F01D74">
      <w:pPr>
        <w:rPr>
          <w:rFonts w:asciiTheme="majorHAnsi" w:hAnsiTheme="majorHAnsi"/>
        </w:rPr>
      </w:pPr>
      <w:r>
        <w:rPr>
          <w:rFonts w:asciiTheme="majorHAnsi" w:hAnsiTheme="majorHAnsi"/>
        </w:rPr>
        <w:lastRenderedPageBreak/>
        <w:t xml:space="preserve">A </w:t>
      </w:r>
      <w:r w:rsidR="00222E90">
        <w:rPr>
          <w:rFonts w:asciiTheme="majorHAnsi" w:hAnsiTheme="majorHAnsi"/>
        </w:rPr>
        <w:t xml:space="preserve">Business start up will require working capital before a working profit return can be generated.  This is fundamentally linked to the risk appetite of the Council in assessing this business proposal. </w:t>
      </w:r>
    </w:p>
    <w:p w14:paraId="5AD17162" w14:textId="77777777" w:rsidR="00222E90" w:rsidRDefault="00222E90" w:rsidP="00F01D74">
      <w:pPr>
        <w:rPr>
          <w:rFonts w:asciiTheme="majorHAnsi" w:hAnsiTheme="majorHAnsi"/>
        </w:rPr>
      </w:pPr>
    </w:p>
    <w:p w14:paraId="2FF79026" w14:textId="77777777" w:rsidR="00411174" w:rsidRDefault="00411174" w:rsidP="00F01D74">
      <w:pPr>
        <w:rPr>
          <w:rFonts w:asciiTheme="majorHAnsi" w:hAnsiTheme="majorHAnsi"/>
        </w:rPr>
      </w:pPr>
      <w:r>
        <w:rPr>
          <w:rFonts w:asciiTheme="majorHAnsi" w:hAnsiTheme="majorHAnsi"/>
        </w:rPr>
        <w:t>Operationally, the Project team has agreed that the business venture needs to start from the position of:</w:t>
      </w:r>
    </w:p>
    <w:p w14:paraId="4761C996" w14:textId="77777777" w:rsidR="00411174" w:rsidRPr="00411174" w:rsidRDefault="007E252D" w:rsidP="00411174">
      <w:pPr>
        <w:pStyle w:val="ListParagraph"/>
        <w:numPr>
          <w:ilvl w:val="0"/>
          <w:numId w:val="3"/>
        </w:numPr>
        <w:rPr>
          <w:rFonts w:asciiTheme="majorHAnsi" w:hAnsiTheme="majorHAnsi"/>
        </w:rPr>
      </w:pPr>
      <w:r>
        <w:rPr>
          <w:rFonts w:asciiTheme="majorHAnsi" w:hAnsiTheme="majorHAnsi"/>
        </w:rPr>
        <w:t>a</w:t>
      </w:r>
      <w:r w:rsidR="00411174" w:rsidRPr="00411174">
        <w:rPr>
          <w:rFonts w:asciiTheme="majorHAnsi" w:hAnsiTheme="majorHAnsi"/>
        </w:rPr>
        <w:t xml:space="preserve"> retail shop front service based in central Harrow</w:t>
      </w:r>
    </w:p>
    <w:p w14:paraId="0D7F59C9" w14:textId="77777777" w:rsidR="00411174" w:rsidRPr="00411174" w:rsidRDefault="00411174" w:rsidP="00411174">
      <w:pPr>
        <w:pStyle w:val="ListParagraph"/>
        <w:numPr>
          <w:ilvl w:val="0"/>
          <w:numId w:val="3"/>
        </w:numPr>
        <w:rPr>
          <w:rFonts w:asciiTheme="majorHAnsi" w:hAnsiTheme="majorHAnsi"/>
        </w:rPr>
      </w:pPr>
      <w:r w:rsidRPr="00411174">
        <w:rPr>
          <w:rFonts w:asciiTheme="majorHAnsi" w:hAnsiTheme="majorHAnsi"/>
        </w:rPr>
        <w:t xml:space="preserve">a website that </w:t>
      </w:r>
      <w:r w:rsidR="00676FFB">
        <w:rPr>
          <w:rFonts w:asciiTheme="majorHAnsi" w:hAnsiTheme="majorHAnsi"/>
        </w:rPr>
        <w:t>reflects a leading edge point</w:t>
      </w:r>
      <w:r w:rsidRPr="00411174">
        <w:rPr>
          <w:rFonts w:asciiTheme="majorHAnsi" w:hAnsiTheme="majorHAnsi"/>
        </w:rPr>
        <w:t xml:space="preserve"> in the sector</w:t>
      </w:r>
    </w:p>
    <w:p w14:paraId="69A422C6" w14:textId="77777777" w:rsidR="00411174" w:rsidRDefault="00411174" w:rsidP="00411174">
      <w:pPr>
        <w:pStyle w:val="ListParagraph"/>
        <w:numPr>
          <w:ilvl w:val="0"/>
          <w:numId w:val="3"/>
        </w:numPr>
        <w:rPr>
          <w:rFonts w:asciiTheme="majorHAnsi" w:hAnsiTheme="majorHAnsi"/>
        </w:rPr>
      </w:pPr>
      <w:r w:rsidRPr="00411174">
        <w:rPr>
          <w:rFonts w:asciiTheme="majorHAnsi" w:hAnsiTheme="majorHAnsi"/>
        </w:rPr>
        <w:t>strong sense of publicity, communications and branding</w:t>
      </w:r>
    </w:p>
    <w:p w14:paraId="58D6ECF4" w14:textId="77777777" w:rsidR="0027452E" w:rsidRPr="00411174" w:rsidRDefault="0027452E" w:rsidP="00411174">
      <w:pPr>
        <w:pStyle w:val="ListParagraph"/>
        <w:numPr>
          <w:ilvl w:val="0"/>
          <w:numId w:val="3"/>
        </w:numPr>
        <w:rPr>
          <w:rFonts w:asciiTheme="majorHAnsi" w:hAnsiTheme="majorHAnsi"/>
        </w:rPr>
      </w:pPr>
      <w:r>
        <w:rPr>
          <w:rFonts w:asciiTheme="majorHAnsi" w:hAnsiTheme="majorHAnsi"/>
        </w:rPr>
        <w:t xml:space="preserve">compatibility in the business operations of </w:t>
      </w:r>
      <w:r w:rsidR="0078140B">
        <w:rPr>
          <w:rFonts w:asciiTheme="majorHAnsi" w:hAnsiTheme="majorHAnsi"/>
        </w:rPr>
        <w:t>Help2Let and</w:t>
      </w:r>
      <w:r>
        <w:rPr>
          <w:rFonts w:asciiTheme="majorHAnsi" w:hAnsiTheme="majorHAnsi"/>
        </w:rPr>
        <w:t xml:space="preserve"> a proposed Harrow Lettings Agency</w:t>
      </w:r>
    </w:p>
    <w:p w14:paraId="484D437A" w14:textId="77777777" w:rsidR="003C164F" w:rsidRPr="00CB1173" w:rsidRDefault="003C164F" w:rsidP="00F01D74">
      <w:pPr>
        <w:rPr>
          <w:rFonts w:asciiTheme="majorHAnsi" w:hAnsiTheme="majorHAnsi"/>
          <w:b/>
          <w:color w:val="008000"/>
        </w:rPr>
      </w:pPr>
    </w:p>
    <w:p w14:paraId="28D4D8E2" w14:textId="67E13174" w:rsidR="00724FA2" w:rsidRPr="00724FA2" w:rsidRDefault="00724FA2" w:rsidP="00BA6CB6">
      <w:pPr>
        <w:rPr>
          <w:rFonts w:asciiTheme="majorHAnsi" w:hAnsiTheme="majorHAnsi"/>
        </w:rPr>
      </w:pPr>
      <w:r>
        <w:rPr>
          <w:noProof/>
          <w:lang w:val="en-GB" w:eastAsia="en-GB"/>
        </w:rPr>
        <w:drawing>
          <wp:inline distT="0" distB="0" distL="0" distR="0" wp14:anchorId="43D50EA3" wp14:editId="1DBC11E9">
            <wp:extent cx="2292350" cy="1580029"/>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93785" cy="1581018"/>
                    </a:xfrm>
                    <a:prstGeom prst="rect">
                      <a:avLst/>
                    </a:prstGeom>
                    <a:noFill/>
                    <a:ln>
                      <a:noFill/>
                    </a:ln>
                  </pic:spPr>
                </pic:pic>
              </a:graphicData>
            </a:graphic>
          </wp:inline>
        </w:drawing>
      </w:r>
    </w:p>
    <w:p w14:paraId="7438E386" w14:textId="77777777" w:rsidR="00BA6CB6" w:rsidRDefault="00BA6CB6" w:rsidP="00BA6CB6">
      <w:pPr>
        <w:rPr>
          <w:rFonts w:asciiTheme="majorHAnsi" w:hAnsiTheme="majorHAnsi"/>
          <w:b/>
          <w:i/>
          <w:color w:val="008000"/>
        </w:rPr>
      </w:pPr>
      <w:r>
        <w:rPr>
          <w:rFonts w:asciiTheme="majorHAnsi" w:hAnsiTheme="majorHAnsi"/>
          <w:b/>
          <w:i/>
          <w:color w:val="008000"/>
        </w:rPr>
        <w:lastRenderedPageBreak/>
        <w:t>Finance and Risk</w:t>
      </w:r>
    </w:p>
    <w:p w14:paraId="127E3B81" w14:textId="77777777" w:rsidR="00BA6CB6" w:rsidRPr="0066526A" w:rsidRDefault="00BA6CB6" w:rsidP="00F01D74">
      <w:pPr>
        <w:rPr>
          <w:rFonts w:asciiTheme="majorHAnsi" w:hAnsiTheme="majorHAnsi"/>
        </w:rPr>
      </w:pPr>
    </w:p>
    <w:p w14:paraId="7CEAF5C5" w14:textId="77777777" w:rsidR="003C164F" w:rsidRDefault="003C164F" w:rsidP="003C164F">
      <w:r>
        <w:rPr>
          <w:noProof/>
          <w:lang w:val="en-GB" w:eastAsia="en-GB"/>
        </w:rPr>
        <w:drawing>
          <wp:inline distT="0" distB="0" distL="0" distR="0" wp14:anchorId="0A044D01" wp14:editId="620ACC8B">
            <wp:extent cx="2973421" cy="2218690"/>
            <wp:effectExtent l="0" t="0" r="24130" b="165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82ADE2" w14:textId="77777777" w:rsidR="00A36F07" w:rsidRDefault="00A36F07" w:rsidP="00A36F07">
      <w:pPr>
        <w:rPr>
          <w:rFonts w:asciiTheme="majorHAnsi" w:hAnsiTheme="majorHAnsi"/>
        </w:rPr>
      </w:pPr>
    </w:p>
    <w:p w14:paraId="02C13E60" w14:textId="77777777" w:rsidR="00A36F07" w:rsidRDefault="00A36F07" w:rsidP="00A36F07">
      <w:pPr>
        <w:rPr>
          <w:rFonts w:asciiTheme="majorHAnsi" w:hAnsiTheme="majorHAnsi"/>
        </w:rPr>
      </w:pPr>
      <w:r>
        <w:rPr>
          <w:rFonts w:asciiTheme="majorHAnsi" w:hAnsiTheme="majorHAnsi"/>
        </w:rPr>
        <w:t>Finance and Risk are key elements of this business proposal.  The Risk profile will only level off once the business starts to trade and generates a return by the end of year 1 – underpinned by a Year 1 Business Plan.</w:t>
      </w:r>
    </w:p>
    <w:p w14:paraId="53F5EAD3" w14:textId="77777777" w:rsidR="00EF3D1E" w:rsidRDefault="00EF3D1E" w:rsidP="00C059B5">
      <w:pPr>
        <w:rPr>
          <w:rFonts w:asciiTheme="majorHAnsi" w:hAnsiTheme="majorHAnsi"/>
        </w:rPr>
      </w:pPr>
    </w:p>
    <w:p w14:paraId="1FD2C406" w14:textId="77777777" w:rsidR="00461B2F" w:rsidRDefault="00222E90" w:rsidP="00C059B5">
      <w:pPr>
        <w:rPr>
          <w:rFonts w:asciiTheme="majorHAnsi" w:hAnsiTheme="majorHAnsi"/>
        </w:rPr>
      </w:pPr>
      <w:r>
        <w:rPr>
          <w:rFonts w:asciiTheme="majorHAnsi" w:hAnsiTheme="majorHAnsi"/>
        </w:rPr>
        <w:t xml:space="preserve">Although the risk factors are highest in year 1 – there are significant opportunities past that year as </w:t>
      </w:r>
      <w:r w:rsidR="001B7DC3">
        <w:rPr>
          <w:rFonts w:asciiTheme="majorHAnsi" w:hAnsiTheme="majorHAnsi"/>
        </w:rPr>
        <w:t xml:space="preserve">LB Harrow’s own </w:t>
      </w:r>
      <w:r>
        <w:rPr>
          <w:rFonts w:asciiTheme="majorHAnsi" w:hAnsiTheme="majorHAnsi"/>
        </w:rPr>
        <w:t xml:space="preserve">PRS investment comes on stream and PRS opportunities are made available in </w:t>
      </w:r>
      <w:r w:rsidR="00C4103C">
        <w:rPr>
          <w:rFonts w:asciiTheme="majorHAnsi" w:hAnsiTheme="majorHAnsi"/>
        </w:rPr>
        <w:t xml:space="preserve">Harrow and </w:t>
      </w:r>
      <w:r>
        <w:rPr>
          <w:rFonts w:asciiTheme="majorHAnsi" w:hAnsiTheme="majorHAnsi"/>
        </w:rPr>
        <w:t>west London generally</w:t>
      </w:r>
      <w:r w:rsidR="001B7DC3">
        <w:rPr>
          <w:rFonts w:asciiTheme="majorHAnsi" w:hAnsiTheme="majorHAnsi"/>
        </w:rPr>
        <w:t xml:space="preserve"> (Housing Zone and Intensification </w:t>
      </w:r>
      <w:r w:rsidR="001B7DC3">
        <w:rPr>
          <w:rFonts w:asciiTheme="majorHAnsi" w:hAnsiTheme="majorHAnsi"/>
        </w:rPr>
        <w:lastRenderedPageBreak/>
        <w:t>areas</w:t>
      </w:r>
      <w:r w:rsidR="0078140B">
        <w:rPr>
          <w:rFonts w:asciiTheme="majorHAnsi" w:hAnsiTheme="majorHAnsi"/>
        </w:rPr>
        <w:t>) but</w:t>
      </w:r>
      <w:r>
        <w:rPr>
          <w:rFonts w:asciiTheme="majorHAnsi" w:hAnsiTheme="majorHAnsi"/>
        </w:rPr>
        <w:t xml:space="preserve"> particularly in housing intensific</w:t>
      </w:r>
      <w:r w:rsidR="00461B2F">
        <w:rPr>
          <w:rFonts w:asciiTheme="majorHAnsi" w:hAnsiTheme="majorHAnsi"/>
        </w:rPr>
        <w:t>ation areas e.g. Old Oak common</w:t>
      </w:r>
      <w:r w:rsidR="00E72673">
        <w:rPr>
          <w:rFonts w:asciiTheme="majorHAnsi" w:hAnsiTheme="majorHAnsi"/>
        </w:rPr>
        <w:t>.</w:t>
      </w:r>
    </w:p>
    <w:p w14:paraId="73B6D153" w14:textId="77777777" w:rsidR="00C4103C" w:rsidRDefault="00C4103C" w:rsidP="00C059B5">
      <w:pPr>
        <w:rPr>
          <w:rFonts w:asciiTheme="majorHAnsi" w:hAnsiTheme="majorHAnsi"/>
        </w:rPr>
      </w:pPr>
    </w:p>
    <w:p w14:paraId="6354CF21" w14:textId="22BA4DD6" w:rsidR="002E0FD9" w:rsidRDefault="00222E90" w:rsidP="0016156E">
      <w:pPr>
        <w:rPr>
          <w:rFonts w:asciiTheme="majorHAnsi" w:hAnsiTheme="majorHAnsi"/>
        </w:rPr>
      </w:pPr>
      <w:r>
        <w:rPr>
          <w:rFonts w:asciiTheme="majorHAnsi" w:hAnsiTheme="majorHAnsi"/>
        </w:rPr>
        <w:t xml:space="preserve">The </w:t>
      </w:r>
      <w:r w:rsidR="00411174">
        <w:rPr>
          <w:rFonts w:asciiTheme="majorHAnsi" w:hAnsiTheme="majorHAnsi"/>
        </w:rPr>
        <w:t>Feasibility</w:t>
      </w:r>
      <w:r>
        <w:rPr>
          <w:rFonts w:asciiTheme="majorHAnsi" w:hAnsiTheme="majorHAnsi"/>
        </w:rPr>
        <w:t xml:space="preserve"> has concluded that success of the business will be </w:t>
      </w:r>
      <w:r w:rsidR="006B4B47">
        <w:rPr>
          <w:rFonts w:asciiTheme="majorHAnsi" w:hAnsiTheme="majorHAnsi"/>
        </w:rPr>
        <w:t>enhanced</w:t>
      </w:r>
      <w:r w:rsidR="002F0D85">
        <w:rPr>
          <w:rFonts w:asciiTheme="majorHAnsi" w:hAnsiTheme="majorHAnsi"/>
        </w:rPr>
        <w:t xml:space="preserve"> if the company embraces the private sector culture and ment</w:t>
      </w:r>
      <w:r w:rsidR="00411174">
        <w:rPr>
          <w:rFonts w:asciiTheme="majorHAnsi" w:hAnsiTheme="majorHAnsi"/>
        </w:rPr>
        <w:t>ality.  That will have an impact on recruitment; the staffing structure; pay and reward in the Company.</w:t>
      </w:r>
    </w:p>
    <w:p w14:paraId="6048CF00" w14:textId="77777777" w:rsidR="006B4B47" w:rsidRDefault="006B4B47" w:rsidP="0016156E">
      <w:pPr>
        <w:rPr>
          <w:rFonts w:asciiTheme="majorHAnsi" w:hAnsiTheme="majorHAnsi"/>
        </w:rPr>
      </w:pPr>
    </w:p>
    <w:p w14:paraId="479B1B9A" w14:textId="643A1F0B" w:rsidR="0016156E" w:rsidRDefault="0016156E" w:rsidP="0016156E">
      <w:pPr>
        <w:rPr>
          <w:rFonts w:asciiTheme="majorHAnsi" w:hAnsiTheme="majorHAnsi"/>
        </w:rPr>
      </w:pPr>
      <w:r>
        <w:rPr>
          <w:rFonts w:asciiTheme="majorHAnsi" w:hAnsiTheme="majorHAnsi"/>
        </w:rPr>
        <w:t xml:space="preserve">Harrow has an option to be part of that market.  </w:t>
      </w:r>
    </w:p>
    <w:p w14:paraId="247EAB07" w14:textId="77777777" w:rsidR="00C4103C" w:rsidRDefault="00C4103C" w:rsidP="00C059B5">
      <w:pPr>
        <w:rPr>
          <w:rFonts w:asciiTheme="majorHAnsi" w:hAnsiTheme="majorHAnsi"/>
        </w:rPr>
      </w:pPr>
    </w:p>
    <w:p w14:paraId="2A73FB58" w14:textId="77777777" w:rsidR="0044663F" w:rsidRDefault="0016156E" w:rsidP="00C059B5">
      <w:pPr>
        <w:rPr>
          <w:rFonts w:asciiTheme="majorHAnsi" w:hAnsiTheme="majorHAnsi"/>
        </w:rPr>
      </w:pPr>
      <w:r w:rsidRPr="00F608FC">
        <w:rPr>
          <w:rFonts w:asciiTheme="majorHAnsi" w:hAnsiTheme="majorHAnsi"/>
          <w:noProof/>
          <w:lang w:val="en-GB" w:eastAsia="en-GB"/>
        </w:rPr>
        <w:drawing>
          <wp:inline distT="0" distB="0" distL="0" distR="0" wp14:anchorId="5355DEA4" wp14:editId="204B13DE">
            <wp:extent cx="2809875" cy="2106930"/>
            <wp:effectExtent l="0" t="0" r="952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inline>
        </w:drawing>
      </w:r>
    </w:p>
    <w:p w14:paraId="3E7E239A" w14:textId="77777777" w:rsidR="0016156E" w:rsidRDefault="0016156E" w:rsidP="00C059B5">
      <w:pPr>
        <w:rPr>
          <w:rFonts w:asciiTheme="majorHAnsi" w:hAnsiTheme="majorHAnsi"/>
        </w:rPr>
      </w:pPr>
    </w:p>
    <w:p w14:paraId="6FFC9512" w14:textId="77777777" w:rsidR="00C55722" w:rsidRDefault="00C55722" w:rsidP="00C059B5">
      <w:pPr>
        <w:rPr>
          <w:rFonts w:asciiTheme="majorHAnsi" w:hAnsiTheme="majorHAnsi"/>
        </w:rPr>
      </w:pPr>
    </w:p>
    <w:p w14:paraId="74581E83" w14:textId="77777777" w:rsidR="00C55722" w:rsidRDefault="00C55722" w:rsidP="00C059B5">
      <w:pPr>
        <w:rPr>
          <w:rFonts w:asciiTheme="majorHAnsi" w:hAnsiTheme="majorHAnsi"/>
        </w:rPr>
      </w:pPr>
    </w:p>
    <w:p w14:paraId="47EFB9E4" w14:textId="2FEE55C4" w:rsidR="00C55722" w:rsidRPr="00C55722" w:rsidRDefault="00C55722" w:rsidP="00C059B5">
      <w:pPr>
        <w:rPr>
          <w:rFonts w:asciiTheme="majorHAnsi" w:hAnsiTheme="majorHAnsi"/>
          <w:b/>
          <w:i/>
          <w:color w:val="008000"/>
        </w:rPr>
      </w:pPr>
      <w:r>
        <w:rPr>
          <w:rFonts w:asciiTheme="majorHAnsi" w:hAnsiTheme="majorHAnsi"/>
          <w:b/>
          <w:i/>
          <w:color w:val="008000"/>
        </w:rPr>
        <w:lastRenderedPageBreak/>
        <w:t>Conclusion to Executive Summary</w:t>
      </w:r>
    </w:p>
    <w:p w14:paraId="73978C23" w14:textId="77777777" w:rsidR="00C55722" w:rsidRDefault="00C55722" w:rsidP="00C059B5">
      <w:pPr>
        <w:rPr>
          <w:rFonts w:asciiTheme="majorHAnsi" w:hAnsiTheme="majorHAnsi"/>
        </w:rPr>
      </w:pPr>
    </w:p>
    <w:p w14:paraId="0828B379" w14:textId="45CE26BC" w:rsidR="0016156E" w:rsidRDefault="004A3202" w:rsidP="00C059B5">
      <w:pPr>
        <w:rPr>
          <w:rFonts w:asciiTheme="majorHAnsi" w:hAnsiTheme="majorHAnsi"/>
        </w:rPr>
      </w:pPr>
      <w:r>
        <w:rPr>
          <w:rFonts w:asciiTheme="majorHAnsi" w:hAnsiTheme="majorHAnsi"/>
        </w:rPr>
        <w:t xml:space="preserve">A </w:t>
      </w:r>
      <w:r w:rsidR="00C55722">
        <w:rPr>
          <w:rFonts w:asciiTheme="majorHAnsi" w:hAnsiTheme="majorHAnsi"/>
        </w:rPr>
        <w:t>“</w:t>
      </w:r>
      <w:r>
        <w:rPr>
          <w:rFonts w:asciiTheme="majorHAnsi" w:hAnsiTheme="majorHAnsi"/>
        </w:rPr>
        <w:t>Harrow Lettings Agency</w:t>
      </w:r>
      <w:r w:rsidR="00C55722">
        <w:rPr>
          <w:rFonts w:asciiTheme="majorHAnsi" w:hAnsiTheme="majorHAnsi"/>
        </w:rPr>
        <w:t>”</w:t>
      </w:r>
      <w:r>
        <w:rPr>
          <w:rFonts w:asciiTheme="majorHAnsi" w:hAnsiTheme="majorHAnsi"/>
        </w:rPr>
        <w:t xml:space="preserve"> can be a force for good in the sector aligning with the best in class and moving with the </w:t>
      </w:r>
      <w:r w:rsidR="002E6569">
        <w:rPr>
          <w:rFonts w:asciiTheme="majorHAnsi" w:hAnsiTheme="majorHAnsi"/>
        </w:rPr>
        <w:t xml:space="preserve">sector and national agencies that are doing so much to promote the sector and drive up standards.  </w:t>
      </w:r>
    </w:p>
    <w:p w14:paraId="1C79EB59" w14:textId="77777777" w:rsidR="0027452E" w:rsidRDefault="0027452E" w:rsidP="00C059B5">
      <w:pPr>
        <w:rPr>
          <w:rFonts w:asciiTheme="majorHAnsi" w:hAnsiTheme="majorHAnsi"/>
        </w:rPr>
      </w:pPr>
    </w:p>
    <w:p w14:paraId="0C466644" w14:textId="77777777" w:rsidR="0027452E" w:rsidRDefault="0027452E" w:rsidP="00C059B5">
      <w:pPr>
        <w:rPr>
          <w:rFonts w:asciiTheme="majorHAnsi" w:hAnsiTheme="majorHAnsi"/>
        </w:rPr>
      </w:pPr>
      <w:r>
        <w:rPr>
          <w:rFonts w:asciiTheme="majorHAnsi" w:hAnsiTheme="majorHAnsi"/>
        </w:rPr>
        <w:t xml:space="preserve">An Agency operating in the commercial sector could merge </w:t>
      </w:r>
      <w:r w:rsidR="00EA4F34">
        <w:rPr>
          <w:rFonts w:asciiTheme="majorHAnsi" w:hAnsiTheme="majorHAnsi"/>
        </w:rPr>
        <w:t xml:space="preserve">the requirements of meeting housing need through the PRS as well as providing a housing product that generates a financial return to the Agency.  </w:t>
      </w:r>
    </w:p>
    <w:p w14:paraId="03CDE346" w14:textId="77777777" w:rsidR="0078140B" w:rsidRDefault="0078140B" w:rsidP="00C059B5">
      <w:pPr>
        <w:rPr>
          <w:rFonts w:asciiTheme="majorHAnsi" w:hAnsiTheme="majorHAnsi"/>
        </w:rPr>
      </w:pPr>
    </w:p>
    <w:p w14:paraId="0C949A1F" w14:textId="77777777" w:rsidR="0016156E" w:rsidRDefault="00EA4F34" w:rsidP="00C059B5">
      <w:pPr>
        <w:rPr>
          <w:rFonts w:asciiTheme="majorHAnsi" w:hAnsiTheme="majorHAnsi"/>
        </w:rPr>
      </w:pPr>
      <w:r>
        <w:rPr>
          <w:rFonts w:asciiTheme="majorHAnsi" w:hAnsiTheme="majorHAnsi"/>
        </w:rPr>
        <w:t>There is some sense that the dynamics of the PRS market should be considered as a whole and that the Council – through a commercial Lettings Agency – would be better placed to engage and recruit Landlords for a more complete range of lettings in the sector.</w:t>
      </w:r>
    </w:p>
    <w:p w14:paraId="3BE958C0" w14:textId="77777777" w:rsidR="00EA4F34" w:rsidRDefault="00EA4F34" w:rsidP="00C059B5">
      <w:pPr>
        <w:rPr>
          <w:rFonts w:asciiTheme="majorHAnsi" w:hAnsiTheme="majorHAnsi"/>
        </w:rPr>
      </w:pPr>
    </w:p>
    <w:p w14:paraId="01FE8E27" w14:textId="77777777" w:rsidR="004A3202" w:rsidRDefault="0036741C" w:rsidP="00C059B5">
      <w:pPr>
        <w:rPr>
          <w:rFonts w:asciiTheme="majorHAnsi" w:hAnsiTheme="majorHAnsi"/>
        </w:rPr>
      </w:pPr>
      <w:r>
        <w:rPr>
          <w:rFonts w:asciiTheme="majorHAnsi" w:hAnsiTheme="majorHAnsi"/>
        </w:rPr>
        <w:t xml:space="preserve">A new Agency in the sector </w:t>
      </w:r>
      <w:r w:rsidR="00EA4F34">
        <w:rPr>
          <w:rFonts w:asciiTheme="majorHAnsi" w:hAnsiTheme="majorHAnsi"/>
        </w:rPr>
        <w:t>could</w:t>
      </w:r>
      <w:r w:rsidR="002E6569">
        <w:rPr>
          <w:rFonts w:asciiTheme="majorHAnsi" w:hAnsiTheme="majorHAnsi"/>
        </w:rPr>
        <w:t xml:space="preserve"> set it’s own path of ethical lettings that are consistent with generating a healthy rate of return – </w:t>
      </w:r>
      <w:proofErr w:type="spellStart"/>
      <w:r w:rsidR="002E6569">
        <w:rPr>
          <w:rFonts w:asciiTheme="majorHAnsi" w:hAnsiTheme="majorHAnsi"/>
        </w:rPr>
        <w:t>maximising</w:t>
      </w:r>
      <w:proofErr w:type="spellEnd"/>
      <w:r w:rsidR="002E6569">
        <w:rPr>
          <w:rFonts w:asciiTheme="majorHAnsi" w:hAnsiTheme="majorHAnsi"/>
        </w:rPr>
        <w:t xml:space="preserve"> opportunities for landlords and delivering a fair and cost effective lettings service to tenants backed by excellent standards in customer care.</w:t>
      </w:r>
    </w:p>
    <w:p w14:paraId="22A4EF37" w14:textId="77777777" w:rsidR="0078140B" w:rsidRDefault="002E6569" w:rsidP="00C059B5">
      <w:pPr>
        <w:rPr>
          <w:rFonts w:asciiTheme="majorHAnsi" w:hAnsiTheme="majorHAnsi"/>
        </w:rPr>
      </w:pPr>
      <w:r>
        <w:rPr>
          <w:rFonts w:asciiTheme="majorHAnsi" w:hAnsiTheme="majorHAnsi"/>
        </w:rPr>
        <w:lastRenderedPageBreak/>
        <w:t xml:space="preserve">There is much discussion on the notion of “generation rent” and what </w:t>
      </w:r>
      <w:r w:rsidR="00CD6A19">
        <w:rPr>
          <w:rFonts w:asciiTheme="majorHAnsi" w:hAnsiTheme="majorHAnsi"/>
        </w:rPr>
        <w:t xml:space="preserve">that </w:t>
      </w:r>
      <w:r>
        <w:rPr>
          <w:rFonts w:asciiTheme="majorHAnsi" w:hAnsiTheme="majorHAnsi"/>
        </w:rPr>
        <w:t>means for the private rented sector</w:t>
      </w:r>
      <w:r w:rsidR="00723305">
        <w:rPr>
          <w:rFonts w:asciiTheme="majorHAnsi" w:hAnsiTheme="majorHAnsi"/>
        </w:rPr>
        <w:t>.</w:t>
      </w:r>
      <w:r w:rsidR="0036741C">
        <w:rPr>
          <w:rFonts w:asciiTheme="majorHAnsi" w:hAnsiTheme="majorHAnsi"/>
        </w:rPr>
        <w:t xml:space="preserve">  </w:t>
      </w:r>
    </w:p>
    <w:p w14:paraId="10B0D051" w14:textId="77777777" w:rsidR="00C55722" w:rsidRDefault="00C55722" w:rsidP="00C059B5">
      <w:pPr>
        <w:rPr>
          <w:rFonts w:asciiTheme="majorHAnsi" w:hAnsiTheme="majorHAnsi"/>
        </w:rPr>
      </w:pPr>
    </w:p>
    <w:p w14:paraId="56D449C7" w14:textId="77777777" w:rsidR="002E6569" w:rsidRDefault="0036741C" w:rsidP="00C059B5">
      <w:pPr>
        <w:rPr>
          <w:rFonts w:asciiTheme="majorHAnsi" w:hAnsiTheme="majorHAnsi"/>
        </w:rPr>
      </w:pPr>
      <w:r>
        <w:rPr>
          <w:rFonts w:asciiTheme="majorHAnsi" w:hAnsiTheme="majorHAnsi"/>
        </w:rPr>
        <w:t>In that setting, there is an opportunity to influence that agenda and be placed at a leading edge of better practice e.g. a fairer deal for tenants in terms of fees; more security of tenure in the PRS through longer tenancies; a fairer deal for Landlords.</w:t>
      </w:r>
    </w:p>
    <w:p w14:paraId="291F3E05" w14:textId="77777777" w:rsidR="0036741C" w:rsidRDefault="0036741C" w:rsidP="00C059B5">
      <w:pPr>
        <w:rPr>
          <w:rFonts w:asciiTheme="majorHAnsi" w:hAnsiTheme="majorHAnsi"/>
        </w:rPr>
      </w:pPr>
    </w:p>
    <w:p w14:paraId="2E9B20C8" w14:textId="77777777" w:rsidR="0036741C" w:rsidRDefault="0036741C" w:rsidP="0036741C">
      <w:pPr>
        <w:rPr>
          <w:rFonts w:asciiTheme="majorHAnsi" w:hAnsiTheme="majorHAnsi"/>
        </w:rPr>
      </w:pPr>
      <w:r>
        <w:rPr>
          <w:rFonts w:asciiTheme="majorHAnsi" w:hAnsiTheme="majorHAnsi"/>
        </w:rPr>
        <w:t xml:space="preserve">Lettings in the PRS are here to stay and seem set to grow more as a housing tenure – they may be for life as a voluntary option of housing – as is the choice of tenure in other European countries.  </w:t>
      </w:r>
    </w:p>
    <w:p w14:paraId="10455FC4" w14:textId="77777777" w:rsidR="002E6569" w:rsidRDefault="002E6569" w:rsidP="00C059B5">
      <w:pPr>
        <w:rPr>
          <w:rFonts w:asciiTheme="majorHAnsi" w:hAnsiTheme="majorHAnsi"/>
        </w:rPr>
      </w:pPr>
    </w:p>
    <w:p w14:paraId="5077A424" w14:textId="77777777" w:rsidR="00F608FC" w:rsidRDefault="00F608FC" w:rsidP="00C059B5">
      <w:pPr>
        <w:rPr>
          <w:rFonts w:asciiTheme="majorHAnsi" w:hAnsiTheme="majorHAnsi"/>
        </w:rPr>
      </w:pPr>
      <w:r w:rsidRPr="00F608FC">
        <w:rPr>
          <w:rFonts w:asciiTheme="majorHAnsi" w:hAnsiTheme="majorHAnsi"/>
          <w:noProof/>
          <w:lang w:val="en-GB" w:eastAsia="en-GB"/>
        </w:rPr>
        <w:drawing>
          <wp:inline distT="0" distB="0" distL="0" distR="0" wp14:anchorId="7B4600C4" wp14:editId="6682A14B">
            <wp:extent cx="2626852" cy="14855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486684"/>
                    </a:xfrm>
                    <a:prstGeom prst="rect">
                      <a:avLst/>
                    </a:prstGeom>
                    <a:noFill/>
                    <a:ln>
                      <a:noFill/>
                    </a:ln>
                  </pic:spPr>
                </pic:pic>
              </a:graphicData>
            </a:graphic>
          </wp:inline>
        </w:drawing>
      </w:r>
    </w:p>
    <w:p w14:paraId="18E0CCED" w14:textId="77777777" w:rsidR="00533B94" w:rsidRDefault="00533B94" w:rsidP="00C059B5">
      <w:pPr>
        <w:rPr>
          <w:rFonts w:asciiTheme="majorHAnsi" w:hAnsiTheme="majorHAnsi"/>
        </w:rPr>
      </w:pPr>
    </w:p>
    <w:p w14:paraId="58658F22" w14:textId="7CC751AC" w:rsidR="0036741C" w:rsidRDefault="0036741C" w:rsidP="00C059B5">
      <w:pPr>
        <w:rPr>
          <w:rFonts w:asciiTheme="majorHAnsi" w:hAnsiTheme="majorHAnsi"/>
        </w:rPr>
      </w:pPr>
      <w:r>
        <w:rPr>
          <w:rFonts w:asciiTheme="majorHAnsi" w:hAnsiTheme="majorHAnsi"/>
        </w:rPr>
        <w:t xml:space="preserve">There are strong supply side factors in </w:t>
      </w:r>
      <w:r w:rsidR="004B4BCB">
        <w:rPr>
          <w:rFonts w:asciiTheme="majorHAnsi" w:hAnsiTheme="majorHAnsi"/>
        </w:rPr>
        <w:t xml:space="preserve">reaching towards the notion of a </w:t>
      </w:r>
      <w:r w:rsidR="00C55722">
        <w:rPr>
          <w:rFonts w:asciiTheme="majorHAnsi" w:hAnsiTheme="majorHAnsi"/>
        </w:rPr>
        <w:t>“</w:t>
      </w:r>
      <w:r w:rsidR="004B4BCB">
        <w:rPr>
          <w:rFonts w:asciiTheme="majorHAnsi" w:hAnsiTheme="majorHAnsi"/>
        </w:rPr>
        <w:t xml:space="preserve">Harrow </w:t>
      </w:r>
      <w:r w:rsidR="004B4BCB">
        <w:rPr>
          <w:rFonts w:asciiTheme="majorHAnsi" w:hAnsiTheme="majorHAnsi"/>
        </w:rPr>
        <w:lastRenderedPageBreak/>
        <w:t>Lettings Agency</w:t>
      </w:r>
      <w:r w:rsidR="00C55722">
        <w:rPr>
          <w:rFonts w:asciiTheme="majorHAnsi" w:hAnsiTheme="majorHAnsi"/>
        </w:rPr>
        <w:t>”</w:t>
      </w:r>
      <w:r w:rsidR="004B4BCB">
        <w:rPr>
          <w:rFonts w:asciiTheme="majorHAnsi" w:hAnsiTheme="majorHAnsi"/>
        </w:rPr>
        <w:t xml:space="preserve"> operating in the commercial PRS – meeting housing need but also generating profit that can be re-invested back into the Council and the wider requirements of housing in the borough.</w:t>
      </w:r>
    </w:p>
    <w:p w14:paraId="4B30E1F8" w14:textId="77777777" w:rsidR="004B4BCB" w:rsidRDefault="004B4BCB" w:rsidP="00C059B5">
      <w:pPr>
        <w:rPr>
          <w:rFonts w:asciiTheme="majorHAnsi" w:hAnsiTheme="majorHAnsi"/>
        </w:rPr>
      </w:pPr>
    </w:p>
    <w:p w14:paraId="2D59D70A" w14:textId="77777777" w:rsidR="004B4BCB" w:rsidRDefault="004B4BCB" w:rsidP="00C059B5">
      <w:pPr>
        <w:rPr>
          <w:rFonts w:asciiTheme="majorHAnsi" w:hAnsiTheme="majorHAnsi"/>
        </w:rPr>
      </w:pPr>
      <w:r>
        <w:rPr>
          <w:rFonts w:asciiTheme="majorHAnsi" w:hAnsiTheme="majorHAnsi"/>
        </w:rPr>
        <w:t>Of course, this overall proposal has to balance risk and reward and be based on a market assessment with evidential factors that justify the risk.</w:t>
      </w:r>
    </w:p>
    <w:p w14:paraId="6A9B5C58" w14:textId="77777777" w:rsidR="004B4BCB" w:rsidRDefault="004B4BCB" w:rsidP="00C059B5">
      <w:pPr>
        <w:rPr>
          <w:rFonts w:asciiTheme="majorHAnsi" w:hAnsiTheme="majorHAnsi"/>
        </w:rPr>
      </w:pPr>
    </w:p>
    <w:p w14:paraId="65328145" w14:textId="77777777" w:rsidR="00EB3E88" w:rsidRDefault="004B4BCB" w:rsidP="004B4BCB">
      <w:pPr>
        <w:rPr>
          <w:rFonts w:asciiTheme="majorHAnsi" w:hAnsiTheme="majorHAnsi"/>
        </w:rPr>
      </w:pPr>
      <w:r>
        <w:rPr>
          <w:rFonts w:asciiTheme="majorHAnsi" w:hAnsiTheme="majorHAnsi"/>
        </w:rPr>
        <w:t xml:space="preserve">In summary, Harrow has a historic choice to gain a place in the PRS market – becoming a key player and a model of excellent practice in the sector in Harrow with the potential to grow in other areas e.g. in north and west London.  </w:t>
      </w:r>
    </w:p>
    <w:p w14:paraId="5D962415" w14:textId="77777777" w:rsidR="00EB3E88" w:rsidRDefault="00EB3E88" w:rsidP="004B4BCB">
      <w:pPr>
        <w:rPr>
          <w:rFonts w:asciiTheme="majorHAnsi" w:hAnsiTheme="majorHAnsi"/>
        </w:rPr>
      </w:pPr>
    </w:p>
    <w:p w14:paraId="63F328AC" w14:textId="7ABF52D6" w:rsidR="004B4BCB" w:rsidRDefault="00C41C71" w:rsidP="004B4BCB">
      <w:pPr>
        <w:rPr>
          <w:rFonts w:asciiTheme="majorHAnsi" w:hAnsiTheme="majorHAnsi"/>
        </w:rPr>
      </w:pPr>
      <w:r>
        <w:rPr>
          <w:rFonts w:asciiTheme="majorHAnsi" w:hAnsiTheme="majorHAnsi"/>
        </w:rPr>
        <w:t>If the</w:t>
      </w:r>
      <w:r w:rsidR="004B4BCB">
        <w:rPr>
          <w:rFonts w:asciiTheme="majorHAnsi" w:hAnsiTheme="majorHAnsi"/>
        </w:rPr>
        <w:t xml:space="preserve"> Project Board believes that there is merit in this </w:t>
      </w:r>
      <w:r>
        <w:rPr>
          <w:rFonts w:asciiTheme="majorHAnsi" w:hAnsiTheme="majorHAnsi"/>
        </w:rPr>
        <w:t>overall approach -</w:t>
      </w:r>
      <w:r w:rsidR="004B4BCB">
        <w:rPr>
          <w:rFonts w:asciiTheme="majorHAnsi" w:hAnsiTheme="majorHAnsi"/>
        </w:rPr>
        <w:t xml:space="preserve"> </w:t>
      </w:r>
      <w:r w:rsidR="00EB3E88">
        <w:rPr>
          <w:rFonts w:asciiTheme="majorHAnsi" w:hAnsiTheme="majorHAnsi"/>
        </w:rPr>
        <w:t xml:space="preserve">the recommendations from the Business report </w:t>
      </w:r>
      <w:r>
        <w:rPr>
          <w:rFonts w:asciiTheme="majorHAnsi" w:hAnsiTheme="majorHAnsi"/>
        </w:rPr>
        <w:t xml:space="preserve">may </w:t>
      </w:r>
      <w:r w:rsidR="00EB3E88">
        <w:rPr>
          <w:rFonts w:asciiTheme="majorHAnsi" w:hAnsiTheme="majorHAnsi"/>
        </w:rPr>
        <w:t>open up a path to re-align Harrow’s influence in the PRS towards a new and more influential position from inside the sector.</w:t>
      </w:r>
    </w:p>
    <w:p w14:paraId="026C2FAC" w14:textId="77777777" w:rsidR="0078140B" w:rsidRDefault="0078140B" w:rsidP="004B4BCB">
      <w:pPr>
        <w:rPr>
          <w:rFonts w:asciiTheme="majorHAnsi" w:hAnsiTheme="majorHAnsi"/>
        </w:rPr>
      </w:pPr>
    </w:p>
    <w:p w14:paraId="27BF2DF0" w14:textId="77777777" w:rsidR="0078140B" w:rsidRDefault="0078140B" w:rsidP="00C059B5">
      <w:pPr>
        <w:rPr>
          <w:rFonts w:asciiTheme="majorHAnsi" w:hAnsiTheme="majorHAnsi"/>
        </w:rPr>
        <w:sectPr w:rsidR="0078140B" w:rsidSect="00545EEB">
          <w:type w:val="continuous"/>
          <w:pgSz w:w="16840" w:h="11900" w:orient="landscape"/>
          <w:pgMar w:top="1800" w:right="1440" w:bottom="1800" w:left="1440" w:header="708" w:footer="708" w:gutter="0"/>
          <w:cols w:num="3" w:space="342"/>
          <w:docGrid w:linePitch="360"/>
        </w:sectPr>
      </w:pPr>
      <w:bookmarkStart w:id="0" w:name="_GoBack"/>
      <w:bookmarkEnd w:id="0"/>
    </w:p>
    <w:p w14:paraId="6C5220E2" w14:textId="77777777" w:rsidR="002247C9" w:rsidRDefault="002247C9" w:rsidP="0078140B"/>
    <w:sectPr w:rsidR="002247C9" w:rsidSect="00175186">
      <w:pgSz w:w="16840" w:h="11900" w:orient="landscape"/>
      <w:pgMar w:top="1800" w:right="1440" w:bottom="180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5AF17" w14:textId="77777777" w:rsidR="00AE6EF7" w:rsidRDefault="00AE6EF7" w:rsidP="00723305">
      <w:r>
        <w:separator/>
      </w:r>
    </w:p>
  </w:endnote>
  <w:endnote w:type="continuationSeparator" w:id="0">
    <w:p w14:paraId="1162E2EF" w14:textId="77777777" w:rsidR="00AE6EF7" w:rsidRDefault="00AE6EF7" w:rsidP="0072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top w:val="single" w:sz="8" w:space="0" w:color="8DB3E2" w:themeColor="text2" w:themeTint="66"/>
        <w:left w:val="single" w:sz="8" w:space="0" w:color="8DB3E2" w:themeColor="text2" w:themeTint="66"/>
        <w:bottom w:val="thickThinLargeGap" w:sz="12" w:space="0" w:color="8DB3E2" w:themeColor="text2" w:themeTint="66"/>
        <w:right w:val="single" w:sz="8" w:space="0" w:color="8DB3E2" w:themeColor="text2" w:themeTint="66"/>
      </w:tblBorders>
      <w:shd w:val="clear" w:color="auto" w:fill="8DB3E2" w:themeFill="text2" w:themeFillTint="66"/>
      <w:tblCellMar>
        <w:left w:w="115" w:type="dxa"/>
        <w:right w:w="115" w:type="dxa"/>
      </w:tblCellMar>
      <w:tblLook w:val="0600" w:firstRow="0" w:lastRow="0" w:firstColumn="0" w:lastColumn="0" w:noHBand="1" w:noVBand="1"/>
    </w:tblPr>
    <w:tblGrid>
      <w:gridCol w:w="14190"/>
    </w:tblGrid>
    <w:tr w:rsidR="00AE6EF7" w14:paraId="6EA9D3D4" w14:textId="77777777" w:rsidTr="00175186">
      <w:trPr>
        <w:trHeight w:val="97"/>
      </w:trPr>
      <w:tc>
        <w:tcPr>
          <w:tcW w:w="5000" w:type="pct"/>
          <w:shd w:val="clear" w:color="auto" w:fill="8DB3E2" w:themeFill="text2" w:themeFillTint="66"/>
        </w:tcPr>
        <w:p w14:paraId="189386DF" w14:textId="77777777" w:rsidR="00AE6EF7" w:rsidRDefault="00AE6EF7" w:rsidP="00175186">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Pr>
              <w:rFonts w:ascii="Calibri" w:hAnsi="Calibri"/>
              <w:b/>
              <w:noProof/>
              <w:color w:val="FFFFFF" w:themeColor="background1"/>
            </w:rPr>
            <w:t>2</w:t>
          </w:r>
          <w:r w:rsidRPr="00124693">
            <w:rPr>
              <w:rFonts w:ascii="Calibri" w:hAnsi="Calibri"/>
              <w:b/>
              <w:color w:val="FFFFFF" w:themeColor="background1"/>
            </w:rPr>
            <w:fldChar w:fldCharType="end"/>
          </w:r>
        </w:p>
      </w:tc>
    </w:tr>
  </w:tbl>
  <w:p w14:paraId="04305C69" w14:textId="77777777" w:rsidR="00AE6EF7" w:rsidRDefault="00AE6EF7" w:rsidP="0072330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D95E9" w14:textId="77777777" w:rsidR="00AE6EF7" w:rsidRPr="00175186" w:rsidRDefault="00AE6EF7" w:rsidP="00E859B1">
    <w:pPr>
      <w:pStyle w:val="Footer"/>
      <w:framePr w:wrap="around" w:vAnchor="text" w:hAnchor="margin" w:xAlign="right" w:y="1"/>
      <w:rPr>
        <w:rStyle w:val="PageNumber"/>
        <w:color w:val="008000"/>
        <w:sz w:val="36"/>
        <w:szCs w:val="36"/>
      </w:rPr>
    </w:pPr>
    <w:r w:rsidRPr="00175186">
      <w:rPr>
        <w:rStyle w:val="PageNumber"/>
        <w:color w:val="008000"/>
        <w:sz w:val="36"/>
        <w:szCs w:val="36"/>
      </w:rPr>
      <w:fldChar w:fldCharType="begin"/>
    </w:r>
    <w:r w:rsidRPr="00175186">
      <w:rPr>
        <w:rStyle w:val="PageNumber"/>
        <w:color w:val="008000"/>
        <w:sz w:val="36"/>
        <w:szCs w:val="36"/>
      </w:rPr>
      <w:instrText xml:space="preserve">PAGE  </w:instrText>
    </w:r>
    <w:r w:rsidRPr="00175186">
      <w:rPr>
        <w:rStyle w:val="PageNumber"/>
        <w:color w:val="008000"/>
        <w:sz w:val="36"/>
        <w:szCs w:val="36"/>
      </w:rPr>
      <w:fldChar w:fldCharType="separate"/>
    </w:r>
    <w:r w:rsidR="00803AFA">
      <w:rPr>
        <w:rStyle w:val="PageNumber"/>
        <w:noProof/>
        <w:color w:val="008000"/>
        <w:sz w:val="36"/>
        <w:szCs w:val="36"/>
      </w:rPr>
      <w:t>7</w:t>
    </w:r>
    <w:r w:rsidRPr="00175186">
      <w:rPr>
        <w:rStyle w:val="PageNumber"/>
        <w:color w:val="008000"/>
        <w:sz w:val="36"/>
        <w:szCs w:val="36"/>
      </w:rPr>
      <w:fldChar w:fldCharType="end"/>
    </w:r>
  </w:p>
  <w:p w14:paraId="59ECFDE9" w14:textId="77777777" w:rsidR="00AE6EF7" w:rsidRDefault="00AE6EF7" w:rsidP="007233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B15FB" w14:textId="77777777" w:rsidR="00AE6EF7" w:rsidRDefault="00AE6EF7" w:rsidP="00723305">
      <w:r>
        <w:separator/>
      </w:r>
    </w:p>
  </w:footnote>
  <w:footnote w:type="continuationSeparator" w:id="0">
    <w:p w14:paraId="63857E64" w14:textId="77777777" w:rsidR="00AE6EF7" w:rsidRDefault="00AE6EF7" w:rsidP="00723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91EE8" w14:textId="7D6FF6E2" w:rsidR="00AE6EF7" w:rsidRPr="00EF3D1E" w:rsidRDefault="00AE6EF7" w:rsidP="00CC0766">
    <w:pPr>
      <w:rPr>
        <w:rFonts w:asciiTheme="majorHAnsi" w:hAnsiTheme="majorHAnsi"/>
        <w:b/>
        <w:color w:val="008000"/>
        <w:sz w:val="48"/>
        <w:szCs w:val="48"/>
      </w:rPr>
    </w:pPr>
    <w:r w:rsidRPr="00803AFA">
      <w:rPr>
        <w:rFonts w:asciiTheme="majorHAnsi" w:hAnsiTheme="majorHAnsi"/>
        <w:b/>
        <w:color w:val="008000"/>
        <w:sz w:val="36"/>
        <w:szCs w:val="48"/>
      </w:rPr>
      <w:t>EXECUTIVE SUMMARY</w:t>
    </w:r>
    <w:r w:rsidRPr="00803AFA">
      <w:rPr>
        <w:rFonts w:asciiTheme="majorHAnsi" w:hAnsiTheme="majorHAnsi"/>
        <w:b/>
        <w:color w:val="008000"/>
        <w:sz w:val="36"/>
        <w:szCs w:val="48"/>
      </w:rPr>
      <w:tab/>
      <w:t>TOWARDS A HARROW LETTINGS AGENCY</w:t>
    </w:r>
    <w:r>
      <w:rPr>
        <w:rFonts w:asciiTheme="majorHAnsi" w:hAnsiTheme="majorHAnsi"/>
        <w:b/>
        <w:color w:val="008000"/>
        <w:sz w:val="48"/>
        <w:szCs w:val="48"/>
      </w:rPr>
      <w:tab/>
    </w:r>
    <w:r>
      <w:rPr>
        <w:rFonts w:asciiTheme="majorHAnsi" w:hAnsiTheme="majorHAnsi"/>
        <w:b/>
        <w:color w:val="008000"/>
        <w:sz w:val="48"/>
        <w:szCs w:val="48"/>
      </w:rPr>
      <w:tab/>
    </w:r>
    <w:r w:rsidR="00803AFA">
      <w:rPr>
        <w:rFonts w:asciiTheme="majorHAnsi" w:hAnsiTheme="majorHAnsi"/>
        <w:b/>
        <w:color w:val="008000"/>
        <w:sz w:val="48"/>
        <w:szCs w:val="48"/>
      </w:rPr>
      <w:t>Appendix 1</w:t>
    </w:r>
    <w:r>
      <w:rPr>
        <w:rFonts w:asciiTheme="majorHAnsi" w:hAnsiTheme="majorHAnsi"/>
        <w:b/>
        <w:color w:val="008000"/>
        <w:sz w:val="48"/>
        <w:szCs w:val="48"/>
      </w:rPr>
      <w:tab/>
    </w:r>
    <w:r>
      <w:rPr>
        <w:rFonts w:asciiTheme="majorHAnsi" w:hAnsiTheme="majorHAnsi"/>
        <w:b/>
        <w:color w:val="008000"/>
        <w:sz w:val="48"/>
        <w:szCs w:val="48"/>
      </w:rPr>
      <w:tab/>
    </w:r>
    <w:r>
      <w:rPr>
        <w:rFonts w:asciiTheme="majorHAnsi" w:hAnsiTheme="majorHAnsi"/>
        <w:b/>
        <w:color w:val="008000"/>
        <w:sz w:val="48"/>
        <w:szCs w:val="48"/>
      </w:rPr>
      <w:tab/>
    </w:r>
    <w:r>
      <w:rPr>
        <w:rFonts w:asciiTheme="majorHAnsi" w:hAnsiTheme="majorHAnsi"/>
        <w:b/>
        <w:color w:val="008000"/>
        <w:sz w:val="48"/>
        <w:szCs w:val="48"/>
      </w:rPr>
      <w:tab/>
    </w:r>
    <w:r>
      <w:rPr>
        <w:rFonts w:asciiTheme="majorHAnsi" w:hAnsiTheme="majorHAnsi"/>
        <w:b/>
        <w:color w:val="008000"/>
        <w:sz w:val="48"/>
        <w:szCs w:val="48"/>
      </w:rPr>
      <w:tab/>
    </w:r>
    <w:r>
      <w:rPr>
        <w:rFonts w:asciiTheme="majorHAnsi" w:hAnsiTheme="majorHAnsi"/>
        <w:b/>
        <w:color w:val="008000"/>
        <w:sz w:val="48"/>
        <w:szCs w:val="4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00637"/>
    <w:multiLevelType w:val="hybridMultilevel"/>
    <w:tmpl w:val="23D2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F3558F"/>
    <w:multiLevelType w:val="hybridMultilevel"/>
    <w:tmpl w:val="11D447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FA2672"/>
    <w:multiLevelType w:val="hybridMultilevel"/>
    <w:tmpl w:val="39E0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E0518E"/>
    <w:multiLevelType w:val="hybridMultilevel"/>
    <w:tmpl w:val="F9A6DE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9B5"/>
    <w:rsid w:val="00015F41"/>
    <w:rsid w:val="0005263C"/>
    <w:rsid w:val="000B0395"/>
    <w:rsid w:val="001173A1"/>
    <w:rsid w:val="00143545"/>
    <w:rsid w:val="0016156E"/>
    <w:rsid w:val="00175186"/>
    <w:rsid w:val="00177D4D"/>
    <w:rsid w:val="001873D1"/>
    <w:rsid w:val="001A3971"/>
    <w:rsid w:val="001B7DC3"/>
    <w:rsid w:val="001D1E76"/>
    <w:rsid w:val="001F6945"/>
    <w:rsid w:val="00222E90"/>
    <w:rsid w:val="002247C9"/>
    <w:rsid w:val="0027452E"/>
    <w:rsid w:val="0028024B"/>
    <w:rsid w:val="002A5911"/>
    <w:rsid w:val="002D4E14"/>
    <w:rsid w:val="002E0FD9"/>
    <w:rsid w:val="002E6569"/>
    <w:rsid w:val="002F0D85"/>
    <w:rsid w:val="002F4520"/>
    <w:rsid w:val="00306D62"/>
    <w:rsid w:val="00320035"/>
    <w:rsid w:val="00360009"/>
    <w:rsid w:val="0036741C"/>
    <w:rsid w:val="00385537"/>
    <w:rsid w:val="003A3071"/>
    <w:rsid w:val="003C164F"/>
    <w:rsid w:val="003C7A0F"/>
    <w:rsid w:val="003E0680"/>
    <w:rsid w:val="003E24EE"/>
    <w:rsid w:val="00411174"/>
    <w:rsid w:val="00435F8A"/>
    <w:rsid w:val="0044663F"/>
    <w:rsid w:val="00461B2F"/>
    <w:rsid w:val="004A3202"/>
    <w:rsid w:val="004B4BCB"/>
    <w:rsid w:val="00533B94"/>
    <w:rsid w:val="00545EEB"/>
    <w:rsid w:val="0054750F"/>
    <w:rsid w:val="00571C59"/>
    <w:rsid w:val="005A5462"/>
    <w:rsid w:val="005C3F24"/>
    <w:rsid w:val="005C775B"/>
    <w:rsid w:val="005C7DDD"/>
    <w:rsid w:val="005E1F59"/>
    <w:rsid w:val="00614836"/>
    <w:rsid w:val="00641E97"/>
    <w:rsid w:val="0066526A"/>
    <w:rsid w:val="00675751"/>
    <w:rsid w:val="00676FFB"/>
    <w:rsid w:val="00681386"/>
    <w:rsid w:val="006B4B47"/>
    <w:rsid w:val="006B6637"/>
    <w:rsid w:val="006E34EC"/>
    <w:rsid w:val="00705E0C"/>
    <w:rsid w:val="00723305"/>
    <w:rsid w:val="00724FA2"/>
    <w:rsid w:val="0075439D"/>
    <w:rsid w:val="00755B8D"/>
    <w:rsid w:val="007805EC"/>
    <w:rsid w:val="0078140B"/>
    <w:rsid w:val="007965CF"/>
    <w:rsid w:val="007B3B1B"/>
    <w:rsid w:val="007E1F8D"/>
    <w:rsid w:val="007E252D"/>
    <w:rsid w:val="007F22F7"/>
    <w:rsid w:val="00803AFA"/>
    <w:rsid w:val="00851C51"/>
    <w:rsid w:val="008632B9"/>
    <w:rsid w:val="008F2104"/>
    <w:rsid w:val="00912040"/>
    <w:rsid w:val="00917709"/>
    <w:rsid w:val="00941FD5"/>
    <w:rsid w:val="009B6EE5"/>
    <w:rsid w:val="009F1F94"/>
    <w:rsid w:val="00A04CD8"/>
    <w:rsid w:val="00A27BAB"/>
    <w:rsid w:val="00A36F07"/>
    <w:rsid w:val="00A65AF7"/>
    <w:rsid w:val="00A74155"/>
    <w:rsid w:val="00A8699E"/>
    <w:rsid w:val="00A91D03"/>
    <w:rsid w:val="00AA7422"/>
    <w:rsid w:val="00AE6EF7"/>
    <w:rsid w:val="00B35374"/>
    <w:rsid w:val="00B82193"/>
    <w:rsid w:val="00B840D3"/>
    <w:rsid w:val="00BA6CB6"/>
    <w:rsid w:val="00C059B5"/>
    <w:rsid w:val="00C4103C"/>
    <w:rsid w:val="00C41C71"/>
    <w:rsid w:val="00C43F7A"/>
    <w:rsid w:val="00C55722"/>
    <w:rsid w:val="00C9450F"/>
    <w:rsid w:val="00CB1173"/>
    <w:rsid w:val="00CB5D24"/>
    <w:rsid w:val="00CC0766"/>
    <w:rsid w:val="00CD35ED"/>
    <w:rsid w:val="00CD6A19"/>
    <w:rsid w:val="00CE52FA"/>
    <w:rsid w:val="00CE7488"/>
    <w:rsid w:val="00CF79D3"/>
    <w:rsid w:val="00D26D34"/>
    <w:rsid w:val="00DB676B"/>
    <w:rsid w:val="00DE5B48"/>
    <w:rsid w:val="00DF19C5"/>
    <w:rsid w:val="00E706B8"/>
    <w:rsid w:val="00E72673"/>
    <w:rsid w:val="00E859B1"/>
    <w:rsid w:val="00EA4F34"/>
    <w:rsid w:val="00EB3E88"/>
    <w:rsid w:val="00EC13DE"/>
    <w:rsid w:val="00EE51AA"/>
    <w:rsid w:val="00EF3D1E"/>
    <w:rsid w:val="00F01D74"/>
    <w:rsid w:val="00F214FB"/>
    <w:rsid w:val="00F35536"/>
    <w:rsid w:val="00F608FC"/>
    <w:rsid w:val="00F946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5CF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9B5"/>
    <w:pPr>
      <w:ind w:left="720"/>
      <w:contextualSpacing/>
    </w:pPr>
  </w:style>
  <w:style w:type="paragraph" w:styleId="Footer">
    <w:name w:val="footer"/>
    <w:basedOn w:val="Normal"/>
    <w:link w:val="FooterChar"/>
    <w:uiPriority w:val="99"/>
    <w:unhideWhenUsed/>
    <w:rsid w:val="00723305"/>
    <w:pPr>
      <w:tabs>
        <w:tab w:val="center" w:pos="4320"/>
        <w:tab w:val="right" w:pos="8640"/>
      </w:tabs>
    </w:pPr>
  </w:style>
  <w:style w:type="character" w:customStyle="1" w:styleId="FooterChar">
    <w:name w:val="Footer Char"/>
    <w:basedOn w:val="DefaultParagraphFont"/>
    <w:link w:val="Footer"/>
    <w:uiPriority w:val="99"/>
    <w:rsid w:val="00723305"/>
  </w:style>
  <w:style w:type="character" w:styleId="PageNumber">
    <w:name w:val="page number"/>
    <w:basedOn w:val="DefaultParagraphFont"/>
    <w:uiPriority w:val="99"/>
    <w:semiHidden/>
    <w:unhideWhenUsed/>
    <w:rsid w:val="00723305"/>
  </w:style>
  <w:style w:type="paragraph" w:styleId="BalloonText">
    <w:name w:val="Balloon Text"/>
    <w:basedOn w:val="Normal"/>
    <w:link w:val="BalloonTextChar"/>
    <w:uiPriority w:val="99"/>
    <w:semiHidden/>
    <w:unhideWhenUsed/>
    <w:rsid w:val="00F60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8FC"/>
    <w:rPr>
      <w:rFonts w:ascii="Lucida Grande" w:hAnsi="Lucida Grande" w:cs="Lucida Grande"/>
      <w:sz w:val="18"/>
      <w:szCs w:val="18"/>
    </w:rPr>
  </w:style>
  <w:style w:type="paragraph" w:styleId="Header">
    <w:name w:val="header"/>
    <w:basedOn w:val="Normal"/>
    <w:link w:val="HeaderChar"/>
    <w:uiPriority w:val="99"/>
    <w:unhideWhenUsed/>
    <w:rsid w:val="00461B2F"/>
    <w:pPr>
      <w:tabs>
        <w:tab w:val="center" w:pos="4320"/>
        <w:tab w:val="right" w:pos="8640"/>
      </w:tabs>
    </w:pPr>
  </w:style>
  <w:style w:type="character" w:customStyle="1" w:styleId="HeaderChar">
    <w:name w:val="Header Char"/>
    <w:basedOn w:val="DefaultParagraphFont"/>
    <w:link w:val="Header"/>
    <w:uiPriority w:val="99"/>
    <w:rsid w:val="00461B2F"/>
  </w:style>
  <w:style w:type="table" w:styleId="LightShading-Accent1">
    <w:name w:val="Light Shading Accent 1"/>
    <w:basedOn w:val="TableNormal"/>
    <w:uiPriority w:val="60"/>
    <w:rsid w:val="0017518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9B5"/>
    <w:pPr>
      <w:ind w:left="720"/>
      <w:contextualSpacing/>
    </w:pPr>
  </w:style>
  <w:style w:type="paragraph" w:styleId="Footer">
    <w:name w:val="footer"/>
    <w:basedOn w:val="Normal"/>
    <w:link w:val="FooterChar"/>
    <w:uiPriority w:val="99"/>
    <w:unhideWhenUsed/>
    <w:rsid w:val="00723305"/>
    <w:pPr>
      <w:tabs>
        <w:tab w:val="center" w:pos="4320"/>
        <w:tab w:val="right" w:pos="8640"/>
      </w:tabs>
    </w:pPr>
  </w:style>
  <w:style w:type="character" w:customStyle="1" w:styleId="FooterChar">
    <w:name w:val="Footer Char"/>
    <w:basedOn w:val="DefaultParagraphFont"/>
    <w:link w:val="Footer"/>
    <w:uiPriority w:val="99"/>
    <w:rsid w:val="00723305"/>
  </w:style>
  <w:style w:type="character" w:styleId="PageNumber">
    <w:name w:val="page number"/>
    <w:basedOn w:val="DefaultParagraphFont"/>
    <w:uiPriority w:val="99"/>
    <w:semiHidden/>
    <w:unhideWhenUsed/>
    <w:rsid w:val="00723305"/>
  </w:style>
  <w:style w:type="paragraph" w:styleId="BalloonText">
    <w:name w:val="Balloon Text"/>
    <w:basedOn w:val="Normal"/>
    <w:link w:val="BalloonTextChar"/>
    <w:uiPriority w:val="99"/>
    <w:semiHidden/>
    <w:unhideWhenUsed/>
    <w:rsid w:val="00F60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8FC"/>
    <w:rPr>
      <w:rFonts w:ascii="Lucida Grande" w:hAnsi="Lucida Grande" w:cs="Lucida Grande"/>
      <w:sz w:val="18"/>
      <w:szCs w:val="18"/>
    </w:rPr>
  </w:style>
  <w:style w:type="paragraph" w:styleId="Header">
    <w:name w:val="header"/>
    <w:basedOn w:val="Normal"/>
    <w:link w:val="HeaderChar"/>
    <w:uiPriority w:val="99"/>
    <w:unhideWhenUsed/>
    <w:rsid w:val="00461B2F"/>
    <w:pPr>
      <w:tabs>
        <w:tab w:val="center" w:pos="4320"/>
        <w:tab w:val="right" w:pos="8640"/>
      </w:tabs>
    </w:pPr>
  </w:style>
  <w:style w:type="character" w:customStyle="1" w:styleId="HeaderChar">
    <w:name w:val="Header Char"/>
    <w:basedOn w:val="DefaultParagraphFont"/>
    <w:link w:val="Header"/>
    <w:uiPriority w:val="99"/>
    <w:rsid w:val="00461B2F"/>
  </w:style>
  <w:style w:type="table" w:styleId="LightShading-Accent1">
    <w:name w:val="Light Shading Accent 1"/>
    <w:basedOn w:val="TableNormal"/>
    <w:uiPriority w:val="60"/>
    <w:rsid w:val="0017518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RISK PROFILE </a:t>
            </a:r>
          </a:p>
        </c:rich>
      </c:tx>
      <c:layout>
        <c:manualLayout>
          <c:xMode val="edge"/>
          <c:yMode val="edge"/>
          <c:x val="0.43596869367232699"/>
          <c:y val="2.9345002256883499E-2"/>
        </c:manualLayout>
      </c:layout>
      <c:overlay val="0"/>
    </c:title>
    <c:autoTitleDeleted val="0"/>
    <c:plotArea>
      <c:layout>
        <c:manualLayout>
          <c:layoutTarget val="inner"/>
          <c:xMode val="edge"/>
          <c:yMode val="edge"/>
          <c:x val="3.9079000260102602E-2"/>
          <c:y val="0.200793650793651"/>
          <c:w val="0.85246376297557402"/>
          <c:h val="0.71851893513310805"/>
        </c:manualLayout>
      </c:layout>
      <c:scatterChart>
        <c:scatterStyle val="smoothMarker"/>
        <c:varyColors val="0"/>
        <c:ser>
          <c:idx val="0"/>
          <c:order val="0"/>
          <c:tx>
            <c:strRef>
              <c:f>Sheet1!$B$1</c:f>
              <c:strCache>
                <c:ptCount val="1"/>
                <c:pt idx="0">
                  <c:v>RISK</c:v>
                </c:pt>
              </c:strCache>
            </c:strRef>
          </c:tx>
          <c:xVal>
            <c:numRef>
              <c:f>Sheet1!$A$2:$A$8</c:f>
              <c:numCache>
                <c:formatCode>General</c:formatCode>
                <c:ptCount val="7"/>
                <c:pt idx="0">
                  <c:v>0.5</c:v>
                </c:pt>
                <c:pt idx="1">
                  <c:v>1</c:v>
                </c:pt>
                <c:pt idx="2">
                  <c:v>2</c:v>
                </c:pt>
                <c:pt idx="3">
                  <c:v>2.5</c:v>
                </c:pt>
                <c:pt idx="4">
                  <c:v>5</c:v>
                </c:pt>
                <c:pt idx="5">
                  <c:v>6</c:v>
                </c:pt>
                <c:pt idx="6">
                  <c:v>7</c:v>
                </c:pt>
              </c:numCache>
            </c:numRef>
          </c:xVal>
          <c:yVal>
            <c:numRef>
              <c:f>Sheet1!$B$2:$B$8</c:f>
              <c:numCache>
                <c:formatCode>General</c:formatCode>
                <c:ptCount val="7"/>
                <c:pt idx="0">
                  <c:v>1.3</c:v>
                </c:pt>
                <c:pt idx="1">
                  <c:v>1.5</c:v>
                </c:pt>
                <c:pt idx="2">
                  <c:v>2.5</c:v>
                </c:pt>
                <c:pt idx="3">
                  <c:v>1.5</c:v>
                </c:pt>
                <c:pt idx="4">
                  <c:v>5</c:v>
                </c:pt>
                <c:pt idx="5">
                  <c:v>4</c:v>
                </c:pt>
                <c:pt idx="6">
                  <c:v>4</c:v>
                </c:pt>
              </c:numCache>
            </c:numRef>
          </c:yVal>
          <c:smooth val="1"/>
        </c:ser>
        <c:dLbls>
          <c:showLegendKey val="0"/>
          <c:showVal val="0"/>
          <c:showCatName val="0"/>
          <c:showSerName val="0"/>
          <c:showPercent val="0"/>
          <c:showBubbleSize val="0"/>
        </c:dLbls>
        <c:axId val="52733056"/>
        <c:axId val="85020032"/>
      </c:scatterChart>
      <c:valAx>
        <c:axId val="52733056"/>
        <c:scaling>
          <c:orientation val="minMax"/>
        </c:scaling>
        <c:delete val="0"/>
        <c:axPos val="b"/>
        <c:numFmt formatCode="General" sourceLinked="1"/>
        <c:majorTickMark val="out"/>
        <c:minorTickMark val="none"/>
        <c:tickLblPos val="nextTo"/>
        <c:crossAx val="85020032"/>
        <c:crosses val="autoZero"/>
        <c:crossBetween val="midCat"/>
      </c:valAx>
      <c:valAx>
        <c:axId val="85020032"/>
        <c:scaling>
          <c:orientation val="minMax"/>
        </c:scaling>
        <c:delete val="0"/>
        <c:axPos val="l"/>
        <c:majorGridlines/>
        <c:numFmt formatCode="General" sourceLinked="1"/>
        <c:majorTickMark val="out"/>
        <c:minorTickMark val="none"/>
        <c:tickLblPos val="nextTo"/>
        <c:crossAx val="52733056"/>
        <c:crosses val="autoZero"/>
        <c:crossBetween val="midCat"/>
      </c:valAx>
    </c:plotArea>
    <c:legend>
      <c:legendPos val="r"/>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0.06943</cdr:x>
      <cdr:y>0.60014</cdr:y>
    </cdr:from>
    <cdr:to>
      <cdr:x>0.24178</cdr:x>
      <cdr:y>0.88345</cdr:y>
    </cdr:to>
    <cdr:sp macro="" textlink="">
      <cdr:nvSpPr>
        <cdr:cNvPr id="2" name="Text Box 1"/>
        <cdr:cNvSpPr txBox="1"/>
      </cdr:nvSpPr>
      <cdr:spPr>
        <a:xfrm xmlns:a="http://schemas.openxmlformats.org/drawingml/2006/main">
          <a:off x="230221" y="1331524"/>
          <a:ext cx="571500" cy="6285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Project Review</a:t>
          </a:r>
        </a:p>
      </cdr:txBody>
    </cdr:sp>
  </cdr:relSizeAnchor>
  <cdr:relSizeAnchor xmlns:cdr="http://schemas.openxmlformats.org/drawingml/2006/chartDrawing">
    <cdr:from>
      <cdr:x>0.13837</cdr:x>
      <cdr:y>0.38181</cdr:y>
    </cdr:from>
    <cdr:to>
      <cdr:x>0.385</cdr:x>
      <cdr:y>0.58788</cdr:y>
    </cdr:to>
    <cdr:sp macro="" textlink="">
      <cdr:nvSpPr>
        <cdr:cNvPr id="3" name="Text Box 2"/>
        <cdr:cNvSpPr txBox="1"/>
      </cdr:nvSpPr>
      <cdr:spPr>
        <a:xfrm xmlns:a="http://schemas.openxmlformats.org/drawingml/2006/main">
          <a:off x="411375" y="847118"/>
          <a:ext cx="733246"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Cabinet</a:t>
          </a:r>
        </a:p>
        <a:p xmlns:a="http://schemas.openxmlformats.org/drawingml/2006/main">
          <a:r>
            <a:rPr lang="en-US" sz="800"/>
            <a:t>Report &amp;</a:t>
          </a:r>
        </a:p>
        <a:p xmlns:a="http://schemas.openxmlformats.org/drawingml/2006/main">
          <a:r>
            <a:rPr lang="en-US" sz="800"/>
            <a:t>Decision</a:t>
          </a:r>
        </a:p>
      </cdr:txBody>
    </cdr:sp>
  </cdr:relSizeAnchor>
  <cdr:relSizeAnchor xmlns:cdr="http://schemas.openxmlformats.org/drawingml/2006/chartDrawing">
    <cdr:from>
      <cdr:x>0.17284</cdr:x>
      <cdr:y>0.69091</cdr:y>
    </cdr:from>
    <cdr:to>
      <cdr:x>0.42516</cdr:x>
      <cdr:y>0.9485</cdr:y>
    </cdr:to>
    <cdr:sp macro="" textlink="">
      <cdr:nvSpPr>
        <cdr:cNvPr id="4" name="Text Box 3"/>
        <cdr:cNvSpPr txBox="1"/>
      </cdr:nvSpPr>
      <cdr:spPr>
        <a:xfrm xmlns:a="http://schemas.openxmlformats.org/drawingml/2006/main">
          <a:off x="513865" y="1532915"/>
          <a:ext cx="750159" cy="5715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Company </a:t>
          </a:r>
        </a:p>
        <a:p xmlns:a="http://schemas.openxmlformats.org/drawingml/2006/main">
          <a:r>
            <a:rPr lang="en-US" sz="800"/>
            <a:t>Formation</a:t>
          </a:r>
        </a:p>
      </cdr:txBody>
    </cdr:sp>
  </cdr:relSizeAnchor>
  <cdr:relSizeAnchor xmlns:cdr="http://schemas.openxmlformats.org/drawingml/2006/chartDrawing">
    <cdr:from>
      <cdr:x>0.48306</cdr:x>
      <cdr:y>0.243</cdr:y>
    </cdr:from>
    <cdr:to>
      <cdr:x>0.65541</cdr:x>
      <cdr:y>0.38181</cdr:y>
    </cdr:to>
    <cdr:sp macro="" textlink="">
      <cdr:nvSpPr>
        <cdr:cNvPr id="5" name="Text Box 4"/>
        <cdr:cNvSpPr txBox="1"/>
      </cdr:nvSpPr>
      <cdr:spPr>
        <a:xfrm xmlns:a="http://schemas.openxmlformats.org/drawingml/2006/main">
          <a:off x="1601821" y="539142"/>
          <a:ext cx="571499" cy="307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Year 1 Review</a:t>
          </a:r>
        </a:p>
      </cdr:txBody>
    </cdr:sp>
  </cdr:relSizeAnchor>
  <cdr:relSizeAnchor xmlns:cdr="http://schemas.openxmlformats.org/drawingml/2006/chartDrawing">
    <cdr:from>
      <cdr:x>0.32432</cdr:x>
      <cdr:y>0.60014</cdr:y>
    </cdr:from>
    <cdr:to>
      <cdr:x>0.60754</cdr:x>
      <cdr:y>0.79394</cdr:y>
    </cdr:to>
    <cdr:sp macro="" textlink="">
      <cdr:nvSpPr>
        <cdr:cNvPr id="6" name="Text Box 5"/>
        <cdr:cNvSpPr txBox="1"/>
      </cdr:nvSpPr>
      <cdr:spPr>
        <a:xfrm xmlns:a="http://schemas.openxmlformats.org/drawingml/2006/main">
          <a:off x="1075436" y="1331524"/>
          <a:ext cx="939137" cy="429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Year 1 Set up</a:t>
          </a:r>
          <a:r>
            <a:rPr lang="en-US" sz="800" baseline="0"/>
            <a:t> &amp; Business Trading</a:t>
          </a:r>
          <a:endParaRPr lang="en-US" sz="800"/>
        </a:p>
      </cdr:txBody>
    </cdr:sp>
  </cdr:relSizeAnchor>
  <cdr:relSizeAnchor xmlns:cdr="http://schemas.openxmlformats.org/drawingml/2006/chartDrawing">
    <cdr:from>
      <cdr:x>0.41892</cdr:x>
      <cdr:y>0.45728</cdr:y>
    </cdr:from>
    <cdr:to>
      <cdr:x>0.56757</cdr:x>
      <cdr:y>0.63585</cdr:y>
    </cdr:to>
    <cdr:sp macro="" textlink="">
      <cdr:nvSpPr>
        <cdr:cNvPr id="7" name="Text Box 6"/>
        <cdr:cNvSpPr txBox="1"/>
      </cdr:nvSpPr>
      <cdr:spPr>
        <a:xfrm xmlns:a="http://schemas.openxmlformats.org/drawingml/2006/main">
          <a:off x="3543300" y="1463488"/>
          <a:ext cx="1257300" cy="571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Mid- year </a:t>
          </a:r>
        </a:p>
        <a:p xmlns:a="http://schemas.openxmlformats.org/drawingml/2006/main">
          <a:r>
            <a:rPr lang="en-US" sz="800"/>
            <a:t> assessment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2457</Words>
  <Characters>14011</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London Borough of Harrow Council</Company>
  <LinksUpToDate>false</LinksUpToDate>
  <CharactersWithSpaces>16436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Mulloy</dc:creator>
  <cp:lastModifiedBy>Paul Mullins</cp:lastModifiedBy>
  <cp:revision>2</cp:revision>
  <cp:lastPrinted>2015-05-17T16:07:00Z</cp:lastPrinted>
  <dcterms:created xsi:type="dcterms:W3CDTF">2015-05-18T11:01:00Z</dcterms:created>
  <dcterms:modified xsi:type="dcterms:W3CDTF">2015-05-18T11:01:00Z</dcterms:modified>
</cp:coreProperties>
</file>